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136BEE" w:rsidP="005D3FAE">
      <w:pPr>
        <w:pStyle w:val="Title"/>
        <w:spacing w:after="0"/>
        <w:jc w:val="center"/>
        <w:rPr>
          <w:sz w:val="44"/>
          <w:szCs w:val="44"/>
        </w:rPr>
      </w:pPr>
      <w:r>
        <w:rPr>
          <w:sz w:val="44"/>
          <w:szCs w:val="44"/>
        </w:rPr>
        <w:t>COTTONVALE ESTATES WATER SYSTEM</w:t>
      </w:r>
      <w:r w:rsidR="00BE4494" w:rsidRPr="00BE4494">
        <w:rPr>
          <w:sz w:val="44"/>
          <w:szCs w:val="44"/>
        </w:rPr>
        <w:t>, INC.</w:t>
      </w:r>
    </w:p>
    <w:p w:rsidR="00BE4494" w:rsidRPr="00BE4494" w:rsidRDefault="00BE4494" w:rsidP="005D3FAE">
      <w:pPr>
        <w:spacing w:after="0"/>
        <w:jc w:val="center"/>
        <w:rPr>
          <w:sz w:val="36"/>
          <w:szCs w:val="36"/>
        </w:rPr>
      </w:pPr>
      <w:r w:rsidRPr="00BE4494">
        <w:rPr>
          <w:sz w:val="36"/>
          <w:szCs w:val="36"/>
        </w:rPr>
        <w:t>20</w:t>
      </w:r>
      <w:r w:rsidR="008043BD">
        <w:rPr>
          <w:sz w:val="36"/>
          <w:szCs w:val="36"/>
        </w:rPr>
        <w:t>1</w:t>
      </w:r>
      <w:r w:rsidR="00183870">
        <w:rPr>
          <w:sz w:val="36"/>
          <w:szCs w:val="36"/>
        </w:rPr>
        <w:t>7</w:t>
      </w:r>
      <w:r w:rsidR="00F6002F">
        <w:rPr>
          <w:sz w:val="36"/>
          <w:szCs w:val="36"/>
        </w:rPr>
        <w:t xml:space="preserve">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8043BD">
        <w:rPr>
          <w:sz w:val="36"/>
          <w:szCs w:val="36"/>
        </w:rPr>
        <w:t>1</w:t>
      </w:r>
      <w:r w:rsidR="00183870">
        <w:rPr>
          <w:sz w:val="36"/>
          <w:szCs w:val="36"/>
        </w:rPr>
        <w:t>7</w:t>
      </w:r>
      <w:r w:rsidRPr="00BE4494">
        <w:rPr>
          <w:sz w:val="36"/>
          <w:szCs w:val="36"/>
        </w:rPr>
        <w:t xml:space="preserve"> – DECEMBER 20</w:t>
      </w:r>
      <w:r w:rsidR="008043BD">
        <w:rPr>
          <w:sz w:val="36"/>
          <w:szCs w:val="36"/>
        </w:rPr>
        <w:t>1</w:t>
      </w:r>
      <w:r w:rsidR="00183870">
        <w:rPr>
          <w:sz w:val="36"/>
          <w:szCs w:val="36"/>
        </w:rPr>
        <w:t>7</w:t>
      </w:r>
    </w:p>
    <w:p w:rsidR="00BE4494" w:rsidRDefault="00BE4494" w:rsidP="00BE4494">
      <w:pPr>
        <w:jc w:val="center"/>
        <w:rPr>
          <w:sz w:val="36"/>
          <w:szCs w:val="36"/>
        </w:rPr>
      </w:pPr>
      <w:r w:rsidRPr="00BE4494">
        <w:rPr>
          <w:sz w:val="36"/>
          <w:szCs w:val="36"/>
        </w:rPr>
        <w:t>(PWS#051</w:t>
      </w:r>
      <w:r w:rsidR="00136BEE">
        <w:rPr>
          <w:sz w:val="36"/>
          <w:szCs w:val="36"/>
        </w:rPr>
        <w:t>0021</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136BEE" w:rsidP="005D3FAE">
      <w:pPr>
        <w:spacing w:line="240" w:lineRule="auto"/>
        <w:jc w:val="both"/>
        <w:rPr>
          <w:b/>
          <w:sz w:val="24"/>
          <w:szCs w:val="24"/>
        </w:rPr>
      </w:pPr>
      <w:r>
        <w:rPr>
          <w:b/>
          <w:sz w:val="24"/>
          <w:szCs w:val="24"/>
        </w:rPr>
        <w:t>Cottonvale Estates Water System, Inc.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136BEE" w:rsidP="005D3FAE">
      <w:pPr>
        <w:spacing w:line="240" w:lineRule="auto"/>
        <w:jc w:val="both"/>
        <w:rPr>
          <w:sz w:val="20"/>
          <w:szCs w:val="20"/>
        </w:rPr>
      </w:pPr>
      <w:r>
        <w:rPr>
          <w:sz w:val="20"/>
          <w:szCs w:val="20"/>
        </w:rPr>
        <w:t>Cottonvale Estates Water System, Inc.’s</w:t>
      </w:r>
      <w:r w:rsidR="005D3FAE" w:rsidRPr="00D53827">
        <w:rPr>
          <w:sz w:val="20"/>
          <w:szCs w:val="20"/>
        </w:rPr>
        <w:t xml:space="preserve">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urban storm runoff; industrial or domestic </w:t>
      </w:r>
      <w:r w:rsidRPr="00D53827">
        <w:rPr>
          <w:sz w:val="20"/>
          <w:szCs w:val="20"/>
        </w:rPr>
        <w:t>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81249C"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136BEE">
        <w:rPr>
          <w:sz w:val="20"/>
          <w:szCs w:val="20"/>
        </w:rPr>
        <w:t>Cottonvale Estates Water System, Inc.</w:t>
      </w:r>
      <w:r w:rsidR="00D53827">
        <w:rPr>
          <w:sz w:val="20"/>
          <w:szCs w:val="20"/>
        </w:rPr>
        <w:t xml:space="preserve">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4D079E">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136BEE">
        <w:rPr>
          <w:sz w:val="20"/>
          <w:szCs w:val="20"/>
        </w:rPr>
        <w:t>Cottonvale Estates Water System, Inc.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B875E2" w:rsidRPr="00B875E2" w:rsidRDefault="00B875E2" w:rsidP="00B875E2">
      <w:pPr>
        <w:spacing w:line="240" w:lineRule="auto"/>
        <w:ind w:left="360"/>
        <w:jc w:val="both"/>
        <w:rPr>
          <w:sz w:val="20"/>
          <w:szCs w:val="20"/>
        </w:rPr>
      </w:pPr>
      <w:r w:rsidRPr="00B875E2">
        <w:rPr>
          <w:b/>
          <w:sz w:val="20"/>
          <w:szCs w:val="20"/>
        </w:rPr>
        <w:t>Storm Preparedness Guidelines:</w:t>
      </w:r>
    </w:p>
    <w:p w:rsidR="00B875E2" w:rsidRPr="00B875E2" w:rsidRDefault="00B875E2" w:rsidP="00B875E2">
      <w:pPr>
        <w:numPr>
          <w:ilvl w:val="0"/>
          <w:numId w:val="6"/>
        </w:numPr>
        <w:spacing w:after="0" w:line="240" w:lineRule="auto"/>
        <w:ind w:left="360"/>
        <w:contextualSpacing/>
        <w:jc w:val="both"/>
        <w:rPr>
          <w:sz w:val="20"/>
          <w:szCs w:val="20"/>
        </w:rPr>
      </w:pPr>
      <w:r w:rsidRPr="00B875E2">
        <w:rPr>
          <w:sz w:val="20"/>
          <w:szCs w:val="20"/>
        </w:rPr>
        <w:t>Dialysis: The utility asks that any facility/household that runs a dialysis unit to please call the office and give your address.</w:t>
      </w:r>
    </w:p>
    <w:p w:rsidR="00B875E2" w:rsidRPr="00B875E2" w:rsidRDefault="00B875E2" w:rsidP="00B875E2">
      <w:pPr>
        <w:numPr>
          <w:ilvl w:val="0"/>
          <w:numId w:val="6"/>
        </w:numPr>
        <w:spacing w:after="0" w:line="240" w:lineRule="auto"/>
        <w:ind w:left="360"/>
        <w:contextualSpacing/>
        <w:jc w:val="both"/>
        <w:rPr>
          <w:sz w:val="20"/>
          <w:szCs w:val="20"/>
        </w:rPr>
      </w:pPr>
      <w:r w:rsidRPr="00B875E2">
        <w:rPr>
          <w:sz w:val="20"/>
          <w:szCs w:val="20"/>
        </w:rPr>
        <w:t xml:space="preserve">Evacuation: The utility may or may not shut down the water system 6-10 hours after the time the local Emergency Management Agency has called for evacuation.  For exact information regarding shut down times and other pertinent information, please consult the Utility Website: </w:t>
      </w:r>
      <w:hyperlink r:id="rId5" w:history="1">
        <w:r w:rsidRPr="00B875E2">
          <w:rPr>
            <w:color w:val="0000FF" w:themeColor="hyperlink"/>
            <w:sz w:val="20"/>
            <w:szCs w:val="20"/>
            <w:u w:val="single"/>
          </w:rPr>
          <w:t>www.consolidatedutilities.com</w:t>
        </w:r>
      </w:hyperlink>
      <w:r w:rsidRPr="00B875E2">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136BEE" w:rsidP="00605240">
      <w:pPr>
        <w:pBdr>
          <w:bottom w:val="single" w:sz="12" w:space="1" w:color="auto"/>
        </w:pBdr>
        <w:spacing w:after="0" w:line="240" w:lineRule="auto"/>
        <w:ind w:left="360"/>
        <w:jc w:val="both"/>
        <w:rPr>
          <w:sz w:val="20"/>
          <w:szCs w:val="20"/>
        </w:rPr>
      </w:pPr>
      <w:r>
        <w:rPr>
          <w:sz w:val="20"/>
          <w:szCs w:val="20"/>
        </w:rPr>
        <w:t>Cottonvale Estates Water System, Inc.</w:t>
      </w:r>
      <w:r w:rsidR="00605240">
        <w:rPr>
          <w:sz w:val="20"/>
          <w:szCs w:val="20"/>
        </w:rPr>
        <w:t xml:space="preserve"> System operates the well located </w:t>
      </w:r>
      <w:r>
        <w:rPr>
          <w:sz w:val="20"/>
          <w:szCs w:val="20"/>
        </w:rPr>
        <w:t>off of Cottonvale Road</w:t>
      </w:r>
      <w:r w:rsidR="00605240">
        <w:rPr>
          <w:sz w:val="20"/>
          <w:szCs w:val="20"/>
        </w:rPr>
        <w:t xml:space="preserve">. The well is about </w:t>
      </w:r>
      <w:r>
        <w:rPr>
          <w:sz w:val="20"/>
          <w:szCs w:val="20"/>
        </w:rPr>
        <w:t>5</w:t>
      </w:r>
      <w:r w:rsidR="00605240">
        <w:rPr>
          <w:sz w:val="20"/>
          <w:szCs w:val="20"/>
        </w:rPr>
        <w:t>00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lastRenderedPageBreak/>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136BEE">
        <w:rPr>
          <w:sz w:val="20"/>
          <w:szCs w:val="20"/>
        </w:rPr>
        <w:t>Cottonvale Estates Water System, Inc.</w:t>
      </w:r>
      <w:r>
        <w:rPr>
          <w:sz w:val="20"/>
          <w:szCs w:val="20"/>
        </w:rPr>
        <w:t xml:space="preserve"> is </w:t>
      </w:r>
      <w:r w:rsidR="00307AC9">
        <w:rPr>
          <w:sz w:val="20"/>
          <w:szCs w:val="20"/>
        </w:rPr>
        <w:t>re</w:t>
      </w:r>
      <w:r>
        <w:rPr>
          <w:sz w:val="20"/>
          <w:szCs w:val="20"/>
        </w:rPr>
        <w:t xml:space="preserve">sponsible for providing high quality drinking water, but cannot control the variety of materials used in plumbing components. When your water has been sitting for </w:t>
      </w:r>
      <w:r>
        <w:rPr>
          <w:sz w:val="20"/>
          <w:szCs w:val="20"/>
        </w:rPr>
        <w:t xml:space="preserve">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307AC9" w:rsidRDefault="00307AC9" w:rsidP="0029183E">
      <w:pPr>
        <w:spacing w:line="240" w:lineRule="auto"/>
        <w:ind w:left="360"/>
        <w:jc w:val="both"/>
        <w:rPr>
          <w:b/>
          <w:sz w:val="20"/>
          <w:szCs w:val="20"/>
          <w:u w:val="single"/>
        </w:rPr>
      </w:pPr>
    </w:p>
    <w:p w:rsidR="00307AC9" w:rsidRDefault="00307AC9" w:rsidP="0029183E">
      <w:pPr>
        <w:spacing w:line="240" w:lineRule="auto"/>
        <w:ind w:left="360"/>
        <w:jc w:val="both"/>
        <w:rPr>
          <w:b/>
          <w:sz w:val="20"/>
          <w:szCs w:val="20"/>
          <w:u w:val="single"/>
        </w:rPr>
      </w:pPr>
      <w:r>
        <w:rPr>
          <w:b/>
          <w:sz w:val="20"/>
          <w:szCs w:val="20"/>
          <w:u w:val="single"/>
        </w:rPr>
        <w:t xml:space="preserve">Preventive Maintenance: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w:t>
      </w:r>
      <w:r w:rsidR="0014302F">
        <w:rPr>
          <w:b/>
          <w:sz w:val="20"/>
          <w:szCs w:val="20"/>
        </w:rPr>
        <w:t xml:space="preserve">  </w:t>
      </w:r>
      <w:r w:rsidR="008F694F" w:rsidRPr="00820F5C">
        <w:rPr>
          <w:b/>
          <w:sz w:val="24"/>
          <w:szCs w:val="24"/>
          <w:u w:val="single"/>
        </w:rPr>
        <w:t xml:space="preserve">THE COST </w:t>
      </w:r>
      <w:r w:rsidR="008F694F">
        <w:rPr>
          <w:b/>
          <w:sz w:val="24"/>
          <w:szCs w:val="24"/>
          <w:u w:val="single"/>
        </w:rPr>
        <w:t>OF</w:t>
      </w:r>
      <w:r w:rsidR="008F694F" w:rsidRPr="00820F5C">
        <w:rPr>
          <w:b/>
          <w:sz w:val="24"/>
          <w:szCs w:val="24"/>
          <w:u w:val="single"/>
        </w:rPr>
        <w:t xml:space="preserve"> REPAIR WILL BE PASSED ON TO THE </w:t>
      </w:r>
      <w:r w:rsidR="008F694F">
        <w:rPr>
          <w:b/>
          <w:sz w:val="24"/>
          <w:szCs w:val="24"/>
          <w:u w:val="single"/>
        </w:rPr>
        <w:t>CUSTOMER!!!</w:t>
      </w: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5E4400" w:rsidRDefault="005E4400" w:rsidP="006F265F">
      <w:pPr>
        <w:spacing w:line="240" w:lineRule="auto"/>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183870" w:rsidP="00183870">
            <w:pPr>
              <w:jc w:val="both"/>
              <w:rPr>
                <w:sz w:val="16"/>
                <w:szCs w:val="16"/>
              </w:rPr>
            </w:pPr>
            <w:r>
              <w:rPr>
                <w:sz w:val="16"/>
                <w:szCs w:val="16"/>
              </w:rPr>
              <w:t>1.4</w:t>
            </w:r>
          </w:p>
        </w:tc>
        <w:tc>
          <w:tcPr>
            <w:tcW w:w="0" w:type="auto"/>
          </w:tcPr>
          <w:p w:rsidR="0029183E" w:rsidRPr="00367A9B" w:rsidRDefault="00183870" w:rsidP="00183870">
            <w:pPr>
              <w:jc w:val="both"/>
              <w:rPr>
                <w:sz w:val="16"/>
                <w:szCs w:val="16"/>
              </w:rPr>
            </w:pPr>
            <w:r>
              <w:rPr>
                <w:sz w:val="16"/>
                <w:szCs w:val="16"/>
              </w:rPr>
              <w:t>.7</w:t>
            </w:r>
            <w:r w:rsidR="009F0449">
              <w:rPr>
                <w:sz w:val="16"/>
                <w:szCs w:val="16"/>
              </w:rPr>
              <w:t xml:space="preserve"> - </w:t>
            </w:r>
            <w:r>
              <w:rPr>
                <w:sz w:val="16"/>
                <w:szCs w:val="16"/>
              </w:rPr>
              <w:t>1</w:t>
            </w:r>
            <w:r w:rsidR="009F0449">
              <w:rPr>
                <w:sz w:val="16"/>
                <w:szCs w:val="16"/>
              </w:rPr>
              <w:t>.</w:t>
            </w:r>
            <w:r>
              <w:rPr>
                <w:sz w:val="16"/>
                <w:szCs w:val="16"/>
              </w:rPr>
              <w:t>4</w:t>
            </w:r>
          </w:p>
        </w:tc>
        <w:tc>
          <w:tcPr>
            <w:tcW w:w="0" w:type="auto"/>
          </w:tcPr>
          <w:p w:rsidR="0029183E" w:rsidRPr="00367A9B" w:rsidRDefault="00367A9B" w:rsidP="00183870">
            <w:pPr>
              <w:jc w:val="both"/>
              <w:rPr>
                <w:sz w:val="16"/>
                <w:szCs w:val="16"/>
              </w:rPr>
            </w:pPr>
            <w:r>
              <w:rPr>
                <w:sz w:val="16"/>
                <w:szCs w:val="16"/>
              </w:rPr>
              <w:t>20</w:t>
            </w:r>
            <w:r w:rsidR="00257DB0">
              <w:rPr>
                <w:sz w:val="16"/>
                <w:szCs w:val="16"/>
              </w:rPr>
              <w:t>1</w:t>
            </w:r>
            <w:r w:rsidR="00183870">
              <w:rPr>
                <w:sz w:val="16"/>
                <w:szCs w:val="16"/>
              </w:rPr>
              <w:t>7</w:t>
            </w:r>
          </w:p>
        </w:tc>
        <w:tc>
          <w:tcPr>
            <w:tcW w:w="0" w:type="auto"/>
          </w:tcPr>
          <w:p w:rsidR="0029183E" w:rsidRPr="00367A9B" w:rsidRDefault="00367A9B"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CC7779" w:rsidP="005D3FAE">
            <w:pPr>
              <w:jc w:val="both"/>
              <w:rPr>
                <w:sz w:val="16"/>
                <w:szCs w:val="16"/>
              </w:rPr>
            </w:pPr>
            <w:r>
              <w:rPr>
                <w:sz w:val="16"/>
                <w:szCs w:val="16"/>
              </w:rPr>
              <w:t>1.05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136BEE" w:rsidP="00CC7779">
            <w:pPr>
              <w:jc w:val="both"/>
              <w:rPr>
                <w:sz w:val="16"/>
                <w:szCs w:val="16"/>
              </w:rPr>
            </w:pPr>
            <w:r>
              <w:rPr>
                <w:sz w:val="16"/>
                <w:szCs w:val="16"/>
              </w:rPr>
              <w:t>20</w:t>
            </w:r>
            <w:r w:rsidR="00F6002F">
              <w:rPr>
                <w:sz w:val="16"/>
                <w:szCs w:val="16"/>
              </w:rPr>
              <w:t>1</w:t>
            </w:r>
            <w:r w:rsidR="00CC7779">
              <w:rPr>
                <w:sz w:val="16"/>
                <w:szCs w:val="16"/>
              </w:rPr>
              <w:t>7</w:t>
            </w:r>
          </w:p>
        </w:tc>
      </w:tr>
      <w:tr w:rsidR="00275DC7" w:rsidTr="006F265F">
        <w:trPr>
          <w:trHeight w:val="169"/>
        </w:trPr>
        <w:tc>
          <w:tcPr>
            <w:tcW w:w="1555" w:type="dxa"/>
          </w:tcPr>
          <w:p w:rsidR="00275DC7" w:rsidRDefault="00275DC7" w:rsidP="00275DC7">
            <w:pPr>
              <w:jc w:val="both"/>
              <w:rPr>
                <w:sz w:val="16"/>
                <w:szCs w:val="16"/>
              </w:rPr>
            </w:pPr>
            <w:r>
              <w:rPr>
                <w:sz w:val="16"/>
                <w:szCs w:val="16"/>
              </w:rPr>
              <w:t>Copper (ppb)</w:t>
            </w:r>
          </w:p>
        </w:tc>
        <w:tc>
          <w:tcPr>
            <w:tcW w:w="0" w:type="auto"/>
          </w:tcPr>
          <w:p w:rsidR="00275DC7" w:rsidRDefault="00275DC7" w:rsidP="00275DC7">
            <w:pPr>
              <w:jc w:val="both"/>
              <w:rPr>
                <w:sz w:val="16"/>
                <w:szCs w:val="16"/>
              </w:rPr>
            </w:pPr>
            <w:r>
              <w:rPr>
                <w:sz w:val="16"/>
                <w:szCs w:val="16"/>
              </w:rPr>
              <w:t>1300</w:t>
            </w:r>
          </w:p>
        </w:tc>
        <w:tc>
          <w:tcPr>
            <w:tcW w:w="0" w:type="auto"/>
          </w:tcPr>
          <w:p w:rsidR="00275DC7" w:rsidRDefault="00275DC7" w:rsidP="00275DC7">
            <w:pPr>
              <w:jc w:val="both"/>
              <w:rPr>
                <w:sz w:val="16"/>
                <w:szCs w:val="16"/>
              </w:rPr>
            </w:pPr>
            <w:r>
              <w:rPr>
                <w:sz w:val="16"/>
                <w:szCs w:val="16"/>
              </w:rPr>
              <w:t>1300</w:t>
            </w:r>
          </w:p>
        </w:tc>
        <w:tc>
          <w:tcPr>
            <w:tcW w:w="0" w:type="auto"/>
          </w:tcPr>
          <w:p w:rsidR="00275DC7" w:rsidRDefault="00275DC7" w:rsidP="00275DC7">
            <w:pPr>
              <w:jc w:val="both"/>
              <w:rPr>
                <w:sz w:val="16"/>
                <w:szCs w:val="16"/>
              </w:rPr>
            </w:pPr>
            <w:r>
              <w:rPr>
                <w:sz w:val="16"/>
                <w:szCs w:val="16"/>
              </w:rPr>
              <w:t>52.5</w:t>
            </w:r>
          </w:p>
        </w:tc>
        <w:tc>
          <w:tcPr>
            <w:tcW w:w="0" w:type="auto"/>
          </w:tcPr>
          <w:p w:rsidR="00275DC7" w:rsidRDefault="00275DC7" w:rsidP="00275DC7">
            <w:pPr>
              <w:jc w:val="both"/>
              <w:rPr>
                <w:sz w:val="16"/>
                <w:szCs w:val="16"/>
              </w:rPr>
            </w:pPr>
            <w:r>
              <w:rPr>
                <w:sz w:val="16"/>
                <w:szCs w:val="16"/>
              </w:rPr>
              <w:t>0</w:t>
            </w:r>
          </w:p>
        </w:tc>
        <w:tc>
          <w:tcPr>
            <w:tcW w:w="0" w:type="auto"/>
          </w:tcPr>
          <w:p w:rsidR="00275DC7" w:rsidRDefault="00275DC7" w:rsidP="00275DC7">
            <w:pPr>
              <w:jc w:val="both"/>
              <w:rPr>
                <w:sz w:val="16"/>
                <w:szCs w:val="16"/>
              </w:rPr>
            </w:pPr>
            <w:r>
              <w:rPr>
                <w:sz w:val="16"/>
                <w:szCs w:val="16"/>
              </w:rPr>
              <w:t>No</w:t>
            </w:r>
          </w:p>
        </w:tc>
        <w:tc>
          <w:tcPr>
            <w:tcW w:w="1859" w:type="dxa"/>
          </w:tcPr>
          <w:p w:rsidR="00275DC7" w:rsidRDefault="00275DC7" w:rsidP="00275DC7">
            <w:pPr>
              <w:jc w:val="both"/>
              <w:rPr>
                <w:sz w:val="16"/>
                <w:szCs w:val="16"/>
              </w:rPr>
            </w:pPr>
            <w:r>
              <w:rPr>
                <w:sz w:val="16"/>
                <w:szCs w:val="16"/>
              </w:rPr>
              <w:t>2017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6F265F" w:rsidRPr="003A566B" w:rsidRDefault="006F265F" w:rsidP="005D3FAE">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830"/>
        <w:gridCol w:w="1526"/>
        <w:gridCol w:w="1530"/>
        <w:gridCol w:w="1531"/>
        <w:gridCol w:w="1536"/>
        <w:gridCol w:w="1534"/>
        <w:gridCol w:w="1529"/>
      </w:tblGrid>
      <w:tr w:rsidR="006F265F" w:rsidTr="00A347F5">
        <w:trPr>
          <w:trHeight w:val="410"/>
        </w:trPr>
        <w:tc>
          <w:tcPr>
            <w:tcW w:w="1830" w:type="dxa"/>
          </w:tcPr>
          <w:p w:rsidR="006F265F" w:rsidRPr="006F265F" w:rsidRDefault="006F265F" w:rsidP="005D3FAE">
            <w:pPr>
              <w:jc w:val="both"/>
              <w:rPr>
                <w:sz w:val="16"/>
                <w:szCs w:val="16"/>
              </w:rPr>
            </w:pPr>
            <w:r>
              <w:rPr>
                <w:sz w:val="16"/>
                <w:szCs w:val="16"/>
              </w:rPr>
              <w:t>Parameter</w:t>
            </w:r>
          </w:p>
        </w:tc>
        <w:tc>
          <w:tcPr>
            <w:tcW w:w="1526" w:type="dxa"/>
          </w:tcPr>
          <w:p w:rsidR="006F265F" w:rsidRPr="006F265F" w:rsidRDefault="006F265F" w:rsidP="005D3FAE">
            <w:pPr>
              <w:jc w:val="both"/>
              <w:rPr>
                <w:sz w:val="16"/>
                <w:szCs w:val="16"/>
              </w:rPr>
            </w:pPr>
            <w:r w:rsidRPr="006F265F">
              <w:rPr>
                <w:sz w:val="16"/>
                <w:szCs w:val="16"/>
              </w:rPr>
              <w:t>MCL</w:t>
            </w:r>
          </w:p>
        </w:tc>
        <w:tc>
          <w:tcPr>
            <w:tcW w:w="1530" w:type="dxa"/>
          </w:tcPr>
          <w:p w:rsidR="006F265F" w:rsidRPr="006F265F" w:rsidRDefault="006F265F" w:rsidP="005D3FAE">
            <w:pPr>
              <w:jc w:val="both"/>
              <w:rPr>
                <w:sz w:val="16"/>
                <w:szCs w:val="16"/>
              </w:rPr>
            </w:pPr>
            <w:r w:rsidRPr="006F265F">
              <w:rPr>
                <w:sz w:val="16"/>
                <w:szCs w:val="16"/>
              </w:rPr>
              <w:t>MCLG</w:t>
            </w:r>
          </w:p>
        </w:tc>
        <w:tc>
          <w:tcPr>
            <w:tcW w:w="1531" w:type="dxa"/>
          </w:tcPr>
          <w:p w:rsidR="006F265F" w:rsidRPr="006F265F" w:rsidRDefault="006F265F" w:rsidP="005D3FAE">
            <w:pPr>
              <w:jc w:val="both"/>
              <w:rPr>
                <w:sz w:val="16"/>
                <w:szCs w:val="16"/>
              </w:rPr>
            </w:pPr>
            <w:r w:rsidRPr="006F265F">
              <w:rPr>
                <w:sz w:val="16"/>
                <w:szCs w:val="16"/>
              </w:rPr>
              <w:t>System Results</w:t>
            </w:r>
          </w:p>
        </w:tc>
        <w:tc>
          <w:tcPr>
            <w:tcW w:w="1536" w:type="dxa"/>
          </w:tcPr>
          <w:p w:rsidR="006F265F" w:rsidRPr="006F265F" w:rsidRDefault="006F265F" w:rsidP="005D3FAE">
            <w:pPr>
              <w:jc w:val="both"/>
              <w:rPr>
                <w:sz w:val="16"/>
                <w:szCs w:val="16"/>
              </w:rPr>
            </w:pPr>
            <w:r w:rsidRPr="006F265F">
              <w:rPr>
                <w:sz w:val="16"/>
                <w:szCs w:val="16"/>
              </w:rPr>
              <w:t>Range of detection</w:t>
            </w:r>
          </w:p>
        </w:tc>
        <w:tc>
          <w:tcPr>
            <w:tcW w:w="1534" w:type="dxa"/>
          </w:tcPr>
          <w:p w:rsidR="006F265F" w:rsidRDefault="006F265F" w:rsidP="005D3FAE">
            <w:pPr>
              <w:jc w:val="both"/>
              <w:rPr>
                <w:sz w:val="16"/>
                <w:szCs w:val="16"/>
              </w:rPr>
            </w:pPr>
            <w:r>
              <w:rPr>
                <w:sz w:val="16"/>
                <w:szCs w:val="16"/>
              </w:rPr>
              <w:t>Violation</w:t>
            </w:r>
          </w:p>
          <w:p w:rsidR="006F265F" w:rsidRPr="006F265F" w:rsidRDefault="006F265F" w:rsidP="005D3FAE">
            <w:pPr>
              <w:jc w:val="both"/>
              <w:rPr>
                <w:sz w:val="16"/>
                <w:szCs w:val="16"/>
              </w:rPr>
            </w:pPr>
            <w:r>
              <w:rPr>
                <w:sz w:val="16"/>
                <w:szCs w:val="16"/>
              </w:rPr>
              <w:t>Yes/No</w:t>
            </w:r>
          </w:p>
        </w:tc>
        <w:tc>
          <w:tcPr>
            <w:tcW w:w="1529" w:type="dxa"/>
          </w:tcPr>
          <w:p w:rsidR="006F265F" w:rsidRPr="006F265F" w:rsidRDefault="006F265F" w:rsidP="005D3FAE">
            <w:pPr>
              <w:jc w:val="both"/>
              <w:rPr>
                <w:sz w:val="16"/>
                <w:szCs w:val="16"/>
              </w:rPr>
            </w:pPr>
            <w:r>
              <w:rPr>
                <w:sz w:val="16"/>
                <w:szCs w:val="16"/>
              </w:rPr>
              <w:t>Date</w:t>
            </w:r>
          </w:p>
        </w:tc>
      </w:tr>
      <w:tr w:rsidR="006F265F" w:rsidRPr="006F265F" w:rsidTr="00A347F5">
        <w:trPr>
          <w:trHeight w:val="262"/>
        </w:trPr>
        <w:tc>
          <w:tcPr>
            <w:tcW w:w="1830" w:type="dxa"/>
          </w:tcPr>
          <w:p w:rsidR="006F265F" w:rsidRDefault="006F265F" w:rsidP="005D3FAE">
            <w:pPr>
              <w:jc w:val="both"/>
              <w:rPr>
                <w:sz w:val="16"/>
                <w:szCs w:val="16"/>
              </w:rPr>
            </w:pPr>
            <w:r>
              <w:rPr>
                <w:sz w:val="16"/>
                <w:szCs w:val="16"/>
              </w:rPr>
              <w:t>TTHM (Total</w:t>
            </w:r>
          </w:p>
          <w:p w:rsidR="006F265F" w:rsidRDefault="006F265F" w:rsidP="005D3FAE">
            <w:pPr>
              <w:jc w:val="both"/>
              <w:rPr>
                <w:sz w:val="16"/>
                <w:szCs w:val="16"/>
              </w:rPr>
            </w:pPr>
            <w:r>
              <w:rPr>
                <w:sz w:val="16"/>
                <w:szCs w:val="16"/>
              </w:rPr>
              <w:t>Trihalomethanes)</w:t>
            </w:r>
          </w:p>
          <w:p w:rsidR="006F265F" w:rsidRPr="006F265F" w:rsidRDefault="006F265F" w:rsidP="005D3FAE">
            <w:pPr>
              <w:jc w:val="both"/>
              <w:rPr>
                <w:sz w:val="16"/>
                <w:szCs w:val="16"/>
              </w:rPr>
            </w:pPr>
            <w:r>
              <w:rPr>
                <w:sz w:val="16"/>
                <w:szCs w:val="16"/>
              </w:rPr>
              <w:t>ppb*</w:t>
            </w:r>
          </w:p>
        </w:tc>
        <w:tc>
          <w:tcPr>
            <w:tcW w:w="1526" w:type="dxa"/>
          </w:tcPr>
          <w:p w:rsidR="006F265F" w:rsidRPr="006F265F" w:rsidRDefault="006F265F" w:rsidP="005D3FAE">
            <w:pPr>
              <w:jc w:val="both"/>
              <w:rPr>
                <w:sz w:val="16"/>
                <w:szCs w:val="16"/>
              </w:rPr>
            </w:pPr>
            <w:r>
              <w:rPr>
                <w:sz w:val="16"/>
                <w:szCs w:val="16"/>
              </w:rPr>
              <w:t>80</w:t>
            </w:r>
          </w:p>
        </w:tc>
        <w:tc>
          <w:tcPr>
            <w:tcW w:w="1530" w:type="dxa"/>
          </w:tcPr>
          <w:p w:rsidR="006F265F" w:rsidRPr="006F265F" w:rsidRDefault="006F265F" w:rsidP="005D3FAE">
            <w:pPr>
              <w:jc w:val="both"/>
              <w:rPr>
                <w:sz w:val="16"/>
                <w:szCs w:val="16"/>
              </w:rPr>
            </w:pPr>
            <w:r>
              <w:rPr>
                <w:sz w:val="16"/>
                <w:szCs w:val="16"/>
              </w:rPr>
              <w:t>N/A</w:t>
            </w:r>
          </w:p>
        </w:tc>
        <w:tc>
          <w:tcPr>
            <w:tcW w:w="1531" w:type="dxa"/>
          </w:tcPr>
          <w:p w:rsidR="006F265F" w:rsidRPr="006F265F" w:rsidRDefault="00F570E1" w:rsidP="005D3FAE">
            <w:pPr>
              <w:jc w:val="both"/>
              <w:rPr>
                <w:sz w:val="16"/>
                <w:szCs w:val="16"/>
              </w:rPr>
            </w:pPr>
            <w:r>
              <w:rPr>
                <w:sz w:val="16"/>
                <w:szCs w:val="16"/>
              </w:rPr>
              <w:t>0.00</w:t>
            </w:r>
          </w:p>
        </w:tc>
        <w:tc>
          <w:tcPr>
            <w:tcW w:w="1536" w:type="dxa"/>
          </w:tcPr>
          <w:p w:rsidR="006F265F" w:rsidRPr="006F265F" w:rsidRDefault="00643CBC" w:rsidP="00F570E1">
            <w:pPr>
              <w:jc w:val="both"/>
              <w:rPr>
                <w:sz w:val="16"/>
                <w:szCs w:val="16"/>
              </w:rPr>
            </w:pPr>
            <w:r>
              <w:rPr>
                <w:sz w:val="16"/>
                <w:szCs w:val="16"/>
              </w:rPr>
              <w:t>0</w:t>
            </w:r>
            <w:r w:rsidR="00F570E1">
              <w:rPr>
                <w:sz w:val="16"/>
                <w:szCs w:val="16"/>
              </w:rPr>
              <w:t>.00</w:t>
            </w:r>
            <w:r>
              <w:rPr>
                <w:sz w:val="16"/>
                <w:szCs w:val="16"/>
              </w:rPr>
              <w:t xml:space="preserve"> – </w:t>
            </w:r>
            <w:r w:rsidR="00F570E1">
              <w:rPr>
                <w:sz w:val="16"/>
                <w:szCs w:val="16"/>
              </w:rPr>
              <w:t>0.00</w:t>
            </w:r>
          </w:p>
        </w:tc>
        <w:tc>
          <w:tcPr>
            <w:tcW w:w="1534" w:type="dxa"/>
          </w:tcPr>
          <w:p w:rsidR="006F265F" w:rsidRPr="006F265F" w:rsidRDefault="006F265F" w:rsidP="005D3FAE">
            <w:pPr>
              <w:jc w:val="both"/>
              <w:rPr>
                <w:sz w:val="16"/>
                <w:szCs w:val="16"/>
              </w:rPr>
            </w:pPr>
            <w:r>
              <w:rPr>
                <w:sz w:val="16"/>
                <w:szCs w:val="16"/>
              </w:rPr>
              <w:t>No</w:t>
            </w:r>
          </w:p>
        </w:tc>
        <w:tc>
          <w:tcPr>
            <w:tcW w:w="1529" w:type="dxa"/>
          </w:tcPr>
          <w:p w:rsidR="006F265F" w:rsidRPr="006F265F" w:rsidRDefault="006F265F" w:rsidP="00F570E1">
            <w:pPr>
              <w:jc w:val="both"/>
              <w:rPr>
                <w:sz w:val="16"/>
                <w:szCs w:val="16"/>
              </w:rPr>
            </w:pPr>
            <w:r>
              <w:rPr>
                <w:sz w:val="16"/>
                <w:szCs w:val="16"/>
              </w:rPr>
              <w:t>09/</w:t>
            </w:r>
            <w:r w:rsidR="00F570E1">
              <w:rPr>
                <w:sz w:val="16"/>
                <w:szCs w:val="16"/>
              </w:rPr>
              <w:t>16</w:t>
            </w:r>
          </w:p>
        </w:tc>
      </w:tr>
    </w:tbl>
    <w:p w:rsidR="006F265F" w:rsidRDefault="006F265F" w:rsidP="005D3FAE">
      <w:pPr>
        <w:spacing w:line="240" w:lineRule="auto"/>
        <w:jc w:val="both"/>
        <w:rPr>
          <w:sz w:val="16"/>
          <w:szCs w:val="16"/>
        </w:rPr>
      </w:pPr>
      <w:r>
        <w:rPr>
          <w:sz w:val="16"/>
          <w:szCs w:val="16"/>
        </w:rPr>
        <w:t>Typical Source of Contaminants: *Disinfectant by product</w:t>
      </w:r>
    </w:p>
    <w:p w:rsidR="000B0C92" w:rsidRPr="000B0C92" w:rsidRDefault="000B0C92" w:rsidP="000B0C92">
      <w:pPr>
        <w:spacing w:line="240" w:lineRule="auto"/>
        <w:jc w:val="both"/>
        <w:rPr>
          <w:b/>
          <w:sz w:val="16"/>
          <w:szCs w:val="16"/>
        </w:rPr>
      </w:pPr>
      <w:r>
        <w:rPr>
          <w:b/>
          <w:sz w:val="16"/>
          <w:szCs w:val="16"/>
        </w:rPr>
        <w:t>Microbiological Sampling Results:</w:t>
      </w:r>
      <w:r>
        <w:rPr>
          <w:b/>
          <w:sz w:val="16"/>
          <w:szCs w:val="16"/>
        </w:rPr>
        <w:t xml:space="preserve"> Failure to Monitor Occurrences</w:t>
      </w:r>
      <w:bookmarkStart w:id="0" w:name="_GoBack"/>
      <w:bookmarkEnd w:id="0"/>
    </w:p>
    <w:tbl>
      <w:tblPr>
        <w:tblStyle w:val="TableGrid"/>
        <w:tblW w:w="10927" w:type="dxa"/>
        <w:tblLook w:val="04A0" w:firstRow="1" w:lastRow="0" w:firstColumn="1" w:lastColumn="0" w:noHBand="0" w:noVBand="1"/>
      </w:tblPr>
      <w:tblGrid>
        <w:gridCol w:w="1236"/>
        <w:gridCol w:w="1955"/>
        <w:gridCol w:w="657"/>
        <w:gridCol w:w="1237"/>
        <w:gridCol w:w="990"/>
        <w:gridCol w:w="828"/>
        <w:gridCol w:w="4024"/>
      </w:tblGrid>
      <w:tr w:rsidR="000B0C92" w:rsidTr="004F54B7">
        <w:trPr>
          <w:trHeight w:val="350"/>
        </w:trPr>
        <w:tc>
          <w:tcPr>
            <w:tcW w:w="0" w:type="auto"/>
          </w:tcPr>
          <w:p w:rsidR="000B0C92" w:rsidRPr="00CF042B" w:rsidRDefault="000B0C92" w:rsidP="004F54B7">
            <w:pPr>
              <w:jc w:val="both"/>
              <w:rPr>
                <w:sz w:val="16"/>
                <w:szCs w:val="16"/>
              </w:rPr>
            </w:pPr>
            <w:r w:rsidRPr="00CF042B">
              <w:rPr>
                <w:sz w:val="16"/>
                <w:szCs w:val="16"/>
              </w:rPr>
              <w:t>Parameter</w:t>
            </w:r>
          </w:p>
        </w:tc>
        <w:tc>
          <w:tcPr>
            <w:tcW w:w="0" w:type="auto"/>
          </w:tcPr>
          <w:p w:rsidR="000B0C92" w:rsidRPr="00CF042B" w:rsidRDefault="000B0C92" w:rsidP="004F54B7">
            <w:pPr>
              <w:jc w:val="both"/>
              <w:rPr>
                <w:sz w:val="16"/>
                <w:szCs w:val="16"/>
              </w:rPr>
            </w:pPr>
            <w:r w:rsidRPr="00CF042B">
              <w:rPr>
                <w:sz w:val="16"/>
                <w:szCs w:val="16"/>
              </w:rPr>
              <w:t>MCL</w:t>
            </w:r>
          </w:p>
        </w:tc>
        <w:tc>
          <w:tcPr>
            <w:tcW w:w="0" w:type="auto"/>
          </w:tcPr>
          <w:p w:rsidR="000B0C92" w:rsidRPr="00CF042B" w:rsidRDefault="000B0C92" w:rsidP="004F54B7">
            <w:pPr>
              <w:jc w:val="both"/>
              <w:rPr>
                <w:sz w:val="16"/>
                <w:szCs w:val="16"/>
              </w:rPr>
            </w:pPr>
            <w:r w:rsidRPr="00CF042B">
              <w:rPr>
                <w:sz w:val="16"/>
                <w:szCs w:val="16"/>
              </w:rPr>
              <w:t>MCLG</w:t>
            </w:r>
          </w:p>
        </w:tc>
        <w:tc>
          <w:tcPr>
            <w:tcW w:w="0" w:type="auto"/>
          </w:tcPr>
          <w:p w:rsidR="000B0C92" w:rsidRPr="00CF042B" w:rsidRDefault="000B0C92" w:rsidP="000B0C92">
            <w:pPr>
              <w:jc w:val="both"/>
              <w:rPr>
                <w:sz w:val="16"/>
                <w:szCs w:val="16"/>
              </w:rPr>
            </w:pPr>
            <w:r w:rsidRPr="00CF042B">
              <w:rPr>
                <w:sz w:val="16"/>
                <w:szCs w:val="16"/>
              </w:rPr>
              <w:t xml:space="preserve"># </w:t>
            </w:r>
            <w:r>
              <w:rPr>
                <w:sz w:val="16"/>
                <w:szCs w:val="16"/>
              </w:rPr>
              <w:t xml:space="preserve">Occurrences </w:t>
            </w:r>
          </w:p>
        </w:tc>
        <w:tc>
          <w:tcPr>
            <w:tcW w:w="0" w:type="auto"/>
          </w:tcPr>
          <w:p w:rsidR="000B0C92" w:rsidRPr="00CF042B" w:rsidRDefault="000B0C92" w:rsidP="004F54B7">
            <w:pPr>
              <w:jc w:val="both"/>
              <w:rPr>
                <w:sz w:val="16"/>
                <w:szCs w:val="16"/>
              </w:rPr>
            </w:pPr>
            <w:r w:rsidRPr="00CF042B">
              <w:rPr>
                <w:sz w:val="16"/>
                <w:szCs w:val="16"/>
              </w:rPr>
              <w:t xml:space="preserve">Non-Acute </w:t>
            </w:r>
          </w:p>
          <w:p w:rsidR="000B0C92" w:rsidRPr="00CF042B" w:rsidRDefault="000B0C92" w:rsidP="004F54B7">
            <w:pPr>
              <w:jc w:val="both"/>
              <w:rPr>
                <w:sz w:val="16"/>
                <w:szCs w:val="16"/>
              </w:rPr>
            </w:pPr>
            <w:r w:rsidRPr="00CF042B">
              <w:rPr>
                <w:sz w:val="16"/>
                <w:szCs w:val="16"/>
              </w:rPr>
              <w:t>Violation?</w:t>
            </w:r>
          </w:p>
        </w:tc>
        <w:tc>
          <w:tcPr>
            <w:tcW w:w="0" w:type="auto"/>
          </w:tcPr>
          <w:p w:rsidR="000B0C92" w:rsidRPr="00CF042B" w:rsidRDefault="000B0C92" w:rsidP="004F54B7">
            <w:pPr>
              <w:jc w:val="both"/>
              <w:rPr>
                <w:sz w:val="16"/>
                <w:szCs w:val="16"/>
              </w:rPr>
            </w:pPr>
            <w:r w:rsidRPr="00CF042B">
              <w:rPr>
                <w:sz w:val="16"/>
                <w:szCs w:val="16"/>
              </w:rPr>
              <w:t>Date</w:t>
            </w:r>
          </w:p>
        </w:tc>
        <w:tc>
          <w:tcPr>
            <w:tcW w:w="0" w:type="auto"/>
          </w:tcPr>
          <w:p w:rsidR="000B0C92" w:rsidRPr="00CF042B" w:rsidRDefault="000B0C92" w:rsidP="004F54B7">
            <w:pPr>
              <w:jc w:val="both"/>
              <w:rPr>
                <w:sz w:val="16"/>
                <w:szCs w:val="16"/>
              </w:rPr>
            </w:pPr>
            <w:r w:rsidRPr="00CF042B">
              <w:rPr>
                <w:sz w:val="16"/>
                <w:szCs w:val="16"/>
              </w:rPr>
              <w:t>Source of Contaminant</w:t>
            </w:r>
          </w:p>
        </w:tc>
      </w:tr>
      <w:tr w:rsidR="000B0C92" w:rsidTr="004F54B7">
        <w:trPr>
          <w:trHeight w:val="175"/>
        </w:trPr>
        <w:tc>
          <w:tcPr>
            <w:tcW w:w="0" w:type="auto"/>
          </w:tcPr>
          <w:p w:rsidR="000B0C92" w:rsidRDefault="000B0C92" w:rsidP="004F54B7">
            <w:pPr>
              <w:jc w:val="both"/>
              <w:rPr>
                <w:sz w:val="16"/>
                <w:szCs w:val="16"/>
              </w:rPr>
            </w:pPr>
            <w:r>
              <w:rPr>
                <w:sz w:val="16"/>
                <w:szCs w:val="16"/>
              </w:rPr>
              <w:t>Total Coliform</w:t>
            </w:r>
          </w:p>
          <w:p w:rsidR="000B0C92" w:rsidRPr="00CF042B" w:rsidRDefault="000B0C92" w:rsidP="004F54B7">
            <w:pPr>
              <w:jc w:val="both"/>
              <w:rPr>
                <w:sz w:val="16"/>
                <w:szCs w:val="16"/>
              </w:rPr>
            </w:pPr>
            <w:r>
              <w:rPr>
                <w:sz w:val="16"/>
                <w:szCs w:val="16"/>
              </w:rPr>
              <w:t>Bacteria*</w:t>
            </w:r>
          </w:p>
        </w:tc>
        <w:tc>
          <w:tcPr>
            <w:tcW w:w="0" w:type="auto"/>
          </w:tcPr>
          <w:p w:rsidR="000B0C92" w:rsidRPr="00CF042B" w:rsidRDefault="000B0C92" w:rsidP="004F54B7">
            <w:pPr>
              <w:jc w:val="both"/>
              <w:rPr>
                <w:sz w:val="16"/>
                <w:szCs w:val="16"/>
              </w:rPr>
            </w:pPr>
            <w:r w:rsidRPr="00CF042B">
              <w:rPr>
                <w:sz w:val="16"/>
                <w:szCs w:val="16"/>
              </w:rPr>
              <w:t>&lt;5% of monthly samples</w:t>
            </w:r>
          </w:p>
        </w:tc>
        <w:tc>
          <w:tcPr>
            <w:tcW w:w="0" w:type="auto"/>
          </w:tcPr>
          <w:p w:rsidR="000B0C92" w:rsidRPr="00CF042B" w:rsidRDefault="000B0C92" w:rsidP="004F54B7">
            <w:pPr>
              <w:jc w:val="both"/>
              <w:rPr>
                <w:sz w:val="16"/>
                <w:szCs w:val="16"/>
              </w:rPr>
            </w:pPr>
            <w:r>
              <w:rPr>
                <w:sz w:val="16"/>
                <w:szCs w:val="16"/>
              </w:rPr>
              <w:t>0</w:t>
            </w:r>
          </w:p>
        </w:tc>
        <w:tc>
          <w:tcPr>
            <w:tcW w:w="0" w:type="auto"/>
          </w:tcPr>
          <w:p w:rsidR="000B0C92" w:rsidRPr="00CF042B" w:rsidRDefault="000B0C92" w:rsidP="004F54B7">
            <w:pPr>
              <w:jc w:val="both"/>
              <w:rPr>
                <w:sz w:val="16"/>
                <w:szCs w:val="16"/>
              </w:rPr>
            </w:pPr>
            <w:r>
              <w:rPr>
                <w:sz w:val="16"/>
                <w:szCs w:val="16"/>
              </w:rPr>
              <w:t>1</w:t>
            </w:r>
          </w:p>
        </w:tc>
        <w:tc>
          <w:tcPr>
            <w:tcW w:w="0" w:type="auto"/>
          </w:tcPr>
          <w:p w:rsidR="000B0C92" w:rsidRPr="00CF042B" w:rsidRDefault="000B0C92" w:rsidP="004F54B7">
            <w:pPr>
              <w:jc w:val="both"/>
              <w:rPr>
                <w:sz w:val="16"/>
                <w:szCs w:val="16"/>
              </w:rPr>
            </w:pPr>
            <w:r>
              <w:rPr>
                <w:sz w:val="16"/>
                <w:szCs w:val="16"/>
              </w:rPr>
              <w:t>Yes*</w:t>
            </w:r>
          </w:p>
        </w:tc>
        <w:tc>
          <w:tcPr>
            <w:tcW w:w="0" w:type="auto"/>
          </w:tcPr>
          <w:p w:rsidR="000B0C92" w:rsidRPr="00CF042B" w:rsidRDefault="000B0C92" w:rsidP="000B0C92">
            <w:pPr>
              <w:jc w:val="both"/>
              <w:rPr>
                <w:sz w:val="16"/>
                <w:szCs w:val="16"/>
              </w:rPr>
            </w:pPr>
            <w:r>
              <w:rPr>
                <w:sz w:val="16"/>
                <w:szCs w:val="16"/>
              </w:rPr>
              <w:t>0</w:t>
            </w:r>
            <w:r>
              <w:rPr>
                <w:sz w:val="16"/>
                <w:szCs w:val="16"/>
              </w:rPr>
              <w:t>2</w:t>
            </w:r>
            <w:r>
              <w:rPr>
                <w:sz w:val="16"/>
                <w:szCs w:val="16"/>
              </w:rPr>
              <w:t>/</w:t>
            </w:r>
            <w:r>
              <w:rPr>
                <w:sz w:val="16"/>
                <w:szCs w:val="16"/>
              </w:rPr>
              <w:t>2017</w:t>
            </w:r>
          </w:p>
        </w:tc>
        <w:tc>
          <w:tcPr>
            <w:tcW w:w="0" w:type="auto"/>
          </w:tcPr>
          <w:p w:rsidR="000B0C92" w:rsidRDefault="000B0C92" w:rsidP="004F54B7">
            <w:pPr>
              <w:jc w:val="both"/>
              <w:rPr>
                <w:sz w:val="16"/>
                <w:szCs w:val="16"/>
              </w:rPr>
            </w:pPr>
            <w:r>
              <w:rPr>
                <w:sz w:val="16"/>
                <w:szCs w:val="16"/>
              </w:rPr>
              <w:t>Coliforms are bacteria that are naturally</w:t>
            </w:r>
          </w:p>
          <w:p w:rsidR="000B0C92" w:rsidRDefault="000B0C92" w:rsidP="004F54B7">
            <w:pPr>
              <w:jc w:val="both"/>
              <w:rPr>
                <w:sz w:val="16"/>
                <w:szCs w:val="16"/>
              </w:rPr>
            </w:pPr>
            <w:r>
              <w:rPr>
                <w:sz w:val="16"/>
                <w:szCs w:val="16"/>
              </w:rPr>
              <w:t>present in the environment and are used</w:t>
            </w:r>
          </w:p>
          <w:p w:rsidR="000B0C92" w:rsidRDefault="000B0C92" w:rsidP="004F54B7">
            <w:pPr>
              <w:jc w:val="both"/>
              <w:rPr>
                <w:sz w:val="16"/>
                <w:szCs w:val="16"/>
              </w:rPr>
            </w:pPr>
            <w:r>
              <w:rPr>
                <w:sz w:val="16"/>
                <w:szCs w:val="16"/>
              </w:rPr>
              <w:t>as an indicator that other potentially harmful bacteria</w:t>
            </w:r>
          </w:p>
          <w:p w:rsidR="000B0C92" w:rsidRPr="00CF042B" w:rsidRDefault="000B0C92" w:rsidP="004F54B7">
            <w:pPr>
              <w:jc w:val="both"/>
              <w:rPr>
                <w:sz w:val="16"/>
                <w:szCs w:val="16"/>
              </w:rPr>
            </w:pPr>
            <w:r>
              <w:rPr>
                <w:sz w:val="16"/>
                <w:szCs w:val="16"/>
              </w:rPr>
              <w:t>are present</w:t>
            </w:r>
          </w:p>
        </w:tc>
      </w:tr>
    </w:tbl>
    <w:p w:rsidR="000B0C92" w:rsidRDefault="000B0C92" w:rsidP="005D3FAE">
      <w:pPr>
        <w:spacing w:line="240" w:lineRule="auto"/>
        <w:jc w:val="both"/>
        <w:rPr>
          <w:sz w:val="16"/>
          <w:szCs w:val="16"/>
        </w:rPr>
      </w:pPr>
      <w:r>
        <w:rPr>
          <w:sz w:val="16"/>
          <w:szCs w:val="16"/>
        </w:rPr>
        <w:t>*The same sample tests negative for Fecal Coliform. The Utility conducted the repeat sampling regimen stipulated by the Georgia Rules for Safe Drinking Water. All subsequent results were total coliform negative.</w:t>
      </w:r>
    </w:p>
    <w:p w:rsidR="006F265F" w:rsidRDefault="006F265F" w:rsidP="005D3FAE">
      <w:pPr>
        <w:spacing w:line="240" w:lineRule="auto"/>
        <w:jc w:val="both"/>
        <w:rPr>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6F265F" w:rsidRDefault="006F265F" w:rsidP="005D3FAE">
      <w:pPr>
        <w:spacing w:line="240" w:lineRule="auto"/>
        <w:jc w:val="both"/>
        <w:rPr>
          <w:sz w:val="16"/>
          <w:szCs w:val="16"/>
        </w:rPr>
      </w:pPr>
    </w:p>
    <w:p w:rsidR="003A566B" w:rsidRDefault="003A566B" w:rsidP="005D3FAE">
      <w:pPr>
        <w:spacing w:line="240" w:lineRule="auto"/>
        <w:jc w:val="both"/>
        <w:rPr>
          <w:sz w:val="16"/>
          <w:szCs w:val="16"/>
        </w:rPr>
      </w:pPr>
      <w:r>
        <w:rPr>
          <w:sz w:val="16"/>
          <w:szCs w:val="16"/>
        </w:rPr>
        <w:t>Water Quality Table Footnotes: Although we ran many tests, only the listed substances were found. They are all below the MCL required.</w:t>
      </w:r>
    </w:p>
    <w:p w:rsidR="003A566B" w:rsidRDefault="003A566B" w:rsidP="005D3FAE">
      <w:pPr>
        <w:spacing w:line="240" w:lineRule="auto"/>
        <w:jc w:val="both"/>
        <w:rPr>
          <w:sz w:val="16"/>
          <w:szCs w:val="16"/>
        </w:rPr>
      </w:pPr>
      <w:r>
        <w:rPr>
          <w:sz w:val="16"/>
          <w:szCs w:val="16"/>
        </w:rPr>
        <w:t xml:space="preserve">Unregulated Contaminants: </w:t>
      </w:r>
      <w:r w:rsidR="00136BEE">
        <w:rPr>
          <w:sz w:val="16"/>
          <w:szCs w:val="16"/>
        </w:rPr>
        <w:t>Cottonvale Estates Water System, Inc.</w:t>
      </w:r>
      <w:r>
        <w:rPr>
          <w:sz w:val="16"/>
          <w:szCs w:val="16"/>
        </w:rPr>
        <w:t xml:space="preserve"> was not tested for Radon.</w:t>
      </w:r>
    </w:p>
    <w:p w:rsidR="003A566B" w:rsidRDefault="003A566B" w:rsidP="005D3FAE">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43917"/>
    <w:rsid w:val="00082B38"/>
    <w:rsid w:val="000A365E"/>
    <w:rsid w:val="000A5256"/>
    <w:rsid w:val="000B0C92"/>
    <w:rsid w:val="001257AD"/>
    <w:rsid w:val="00135577"/>
    <w:rsid w:val="00136BEE"/>
    <w:rsid w:val="0014302F"/>
    <w:rsid w:val="00183870"/>
    <w:rsid w:val="0021019C"/>
    <w:rsid w:val="00257DB0"/>
    <w:rsid w:val="00275DC7"/>
    <w:rsid w:val="0029183E"/>
    <w:rsid w:val="002A0563"/>
    <w:rsid w:val="002D7DAD"/>
    <w:rsid w:val="00307AC9"/>
    <w:rsid w:val="00342877"/>
    <w:rsid w:val="00367A9B"/>
    <w:rsid w:val="00383D76"/>
    <w:rsid w:val="003A566B"/>
    <w:rsid w:val="004D079E"/>
    <w:rsid w:val="005B60C0"/>
    <w:rsid w:val="005D3FAE"/>
    <w:rsid w:val="005E0220"/>
    <w:rsid w:val="005E4400"/>
    <w:rsid w:val="00605240"/>
    <w:rsid w:val="00643CBC"/>
    <w:rsid w:val="00655E7E"/>
    <w:rsid w:val="006F265F"/>
    <w:rsid w:val="007311AE"/>
    <w:rsid w:val="00754873"/>
    <w:rsid w:val="007776B1"/>
    <w:rsid w:val="007860C3"/>
    <w:rsid w:val="007D0AFC"/>
    <w:rsid w:val="007F2EFA"/>
    <w:rsid w:val="008043BD"/>
    <w:rsid w:val="0081249C"/>
    <w:rsid w:val="00882879"/>
    <w:rsid w:val="008F694F"/>
    <w:rsid w:val="009F0449"/>
    <w:rsid w:val="00A347F5"/>
    <w:rsid w:val="00A44AF3"/>
    <w:rsid w:val="00A76642"/>
    <w:rsid w:val="00AC34DF"/>
    <w:rsid w:val="00B53310"/>
    <w:rsid w:val="00B875E2"/>
    <w:rsid w:val="00BE2214"/>
    <w:rsid w:val="00BE4494"/>
    <w:rsid w:val="00C81F27"/>
    <w:rsid w:val="00CC7779"/>
    <w:rsid w:val="00D53827"/>
    <w:rsid w:val="00E102B8"/>
    <w:rsid w:val="00E14582"/>
    <w:rsid w:val="00E22ED8"/>
    <w:rsid w:val="00E54059"/>
    <w:rsid w:val="00EA255A"/>
    <w:rsid w:val="00EE02C0"/>
    <w:rsid w:val="00EE5483"/>
    <w:rsid w:val="00F375C7"/>
    <w:rsid w:val="00F42A2E"/>
    <w:rsid w:val="00F570E1"/>
    <w:rsid w:val="00F6002F"/>
    <w:rsid w:val="00FA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F0A6"/>
  <w15:docId w15:val="{1495A27A-D373-4637-843B-FE023D7A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36</cp:revision>
  <cp:lastPrinted>2010-05-27T12:55:00Z</cp:lastPrinted>
  <dcterms:created xsi:type="dcterms:W3CDTF">2010-05-27T19:09:00Z</dcterms:created>
  <dcterms:modified xsi:type="dcterms:W3CDTF">2018-06-21T22:06:00Z</dcterms:modified>
</cp:coreProperties>
</file>