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0D61A4" w:rsidP="005D3FAE">
      <w:pPr>
        <w:pStyle w:val="Title"/>
        <w:spacing w:after="0"/>
        <w:jc w:val="center"/>
        <w:rPr>
          <w:sz w:val="44"/>
          <w:szCs w:val="44"/>
        </w:rPr>
      </w:pPr>
      <w:r>
        <w:rPr>
          <w:sz w:val="44"/>
          <w:szCs w:val="44"/>
        </w:rPr>
        <w:t>COASTAL WATER AND SEWERAGE CO., LLC</w:t>
      </w:r>
    </w:p>
    <w:p w:rsidR="000D61A4" w:rsidRDefault="000D61A4" w:rsidP="005D3FAE">
      <w:pPr>
        <w:spacing w:after="0"/>
        <w:jc w:val="center"/>
        <w:rPr>
          <w:sz w:val="36"/>
          <w:szCs w:val="36"/>
        </w:rPr>
      </w:pPr>
      <w:r>
        <w:rPr>
          <w:sz w:val="36"/>
          <w:szCs w:val="36"/>
        </w:rPr>
        <w:t>TWENTY-ONE CENTRE – EFFINGHAM COUNTY</w:t>
      </w:r>
    </w:p>
    <w:p w:rsidR="00BE4494" w:rsidRPr="00BE4494" w:rsidRDefault="00BE4494" w:rsidP="005D3FAE">
      <w:pPr>
        <w:spacing w:after="0"/>
        <w:jc w:val="center"/>
        <w:rPr>
          <w:sz w:val="36"/>
          <w:szCs w:val="36"/>
        </w:rPr>
      </w:pPr>
      <w:r w:rsidRPr="00BE4494">
        <w:rPr>
          <w:sz w:val="36"/>
          <w:szCs w:val="36"/>
        </w:rPr>
        <w:t>20</w:t>
      </w:r>
      <w:r w:rsidR="00D044F6">
        <w:rPr>
          <w:sz w:val="36"/>
          <w:szCs w:val="36"/>
        </w:rPr>
        <w:t>1</w:t>
      </w:r>
      <w:r w:rsidR="00C33F46">
        <w:rPr>
          <w:sz w:val="36"/>
          <w:szCs w:val="36"/>
        </w:rPr>
        <w:t>7</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D044F6">
        <w:rPr>
          <w:sz w:val="36"/>
          <w:szCs w:val="36"/>
        </w:rPr>
        <w:t>1</w:t>
      </w:r>
      <w:r w:rsidR="00C33F46">
        <w:rPr>
          <w:sz w:val="36"/>
          <w:szCs w:val="36"/>
        </w:rPr>
        <w:t>7</w:t>
      </w:r>
      <w:r w:rsidRPr="00BE4494">
        <w:rPr>
          <w:sz w:val="36"/>
          <w:szCs w:val="36"/>
        </w:rPr>
        <w:t xml:space="preserve"> – DECEMBER 20</w:t>
      </w:r>
      <w:r w:rsidR="00D044F6">
        <w:rPr>
          <w:sz w:val="36"/>
          <w:szCs w:val="36"/>
        </w:rPr>
        <w:t>1</w:t>
      </w:r>
      <w:r w:rsidR="00C33F46">
        <w:rPr>
          <w:sz w:val="36"/>
          <w:szCs w:val="36"/>
        </w:rPr>
        <w:t>7</w:t>
      </w:r>
    </w:p>
    <w:p w:rsidR="00BE4494" w:rsidRDefault="00BE4494" w:rsidP="00BE4494">
      <w:pPr>
        <w:jc w:val="center"/>
        <w:rPr>
          <w:sz w:val="36"/>
          <w:szCs w:val="36"/>
        </w:rPr>
      </w:pPr>
      <w:r w:rsidRPr="00BE4494">
        <w:rPr>
          <w:sz w:val="36"/>
          <w:szCs w:val="36"/>
        </w:rPr>
        <w:t>(PWS#</w:t>
      </w:r>
      <w:r w:rsidR="000D61A4">
        <w:rPr>
          <w:sz w:val="36"/>
          <w:szCs w:val="36"/>
        </w:rPr>
        <w:t>1030115</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0D61A4" w:rsidP="005D3FAE">
      <w:pPr>
        <w:spacing w:line="240" w:lineRule="auto"/>
        <w:jc w:val="both"/>
        <w:rPr>
          <w:b/>
          <w:sz w:val="24"/>
          <w:szCs w:val="24"/>
        </w:rPr>
      </w:pPr>
      <w:r>
        <w:rPr>
          <w:b/>
          <w:sz w:val="24"/>
          <w:szCs w:val="24"/>
        </w:rPr>
        <w:t>Coastal Water and Sewerage Co., LLC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 xml:space="preserve">This annual water quality report shows the source of our </w:t>
      </w:r>
      <w:proofErr w:type="gramStart"/>
      <w:r w:rsidRPr="00D53827">
        <w:rPr>
          <w:sz w:val="20"/>
          <w:szCs w:val="20"/>
        </w:rPr>
        <w:t>water,</w:t>
      </w:r>
      <w:proofErr w:type="gramEnd"/>
      <w:r w:rsidRPr="00D53827">
        <w:rPr>
          <w:sz w:val="20"/>
          <w:szCs w:val="20"/>
        </w:rPr>
        <w:t xml:space="preserve">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0D61A4" w:rsidP="005D3FAE">
      <w:pPr>
        <w:spacing w:line="240" w:lineRule="auto"/>
        <w:jc w:val="both"/>
        <w:rPr>
          <w:sz w:val="20"/>
          <w:szCs w:val="20"/>
        </w:rPr>
      </w:pPr>
      <w:r>
        <w:rPr>
          <w:sz w:val="20"/>
          <w:szCs w:val="20"/>
        </w:rPr>
        <w:t>Coastal Water and Sewerage Co., LLC</w:t>
      </w:r>
      <w:r w:rsidR="005D3FAE" w:rsidRPr="00D53827">
        <w:rPr>
          <w:sz w:val="20"/>
          <w:szCs w:val="20"/>
        </w:rPr>
        <w:t xml:space="preserve">’s business hours are from 8:30 a.m. – 4:30 p.m., Monday – Friday. The telephone number is (912) 233-3254. In case of emergencies after hours, please call the answering service at the above </w:t>
      </w:r>
      <w:proofErr w:type="gramStart"/>
      <w:r w:rsidR="005D3FAE" w:rsidRPr="00D53827">
        <w:rPr>
          <w:sz w:val="20"/>
          <w:szCs w:val="20"/>
        </w:rPr>
        <w:t>business office phone number</w:t>
      </w:r>
      <w:proofErr w:type="gramEnd"/>
      <w:r w:rsidR="005D3FAE" w:rsidRPr="00D53827">
        <w:rPr>
          <w:sz w:val="20"/>
          <w:szCs w:val="20"/>
        </w:rPr>
        <w:t>.</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A rate structure </w:t>
      </w:r>
      <w:proofErr w:type="gramStart"/>
      <w:r w:rsidRPr="00D53827">
        <w:rPr>
          <w:sz w:val="20"/>
          <w:szCs w:val="20"/>
        </w:rPr>
        <w:t>may be adopted</w:t>
      </w:r>
      <w:proofErr w:type="gramEnd"/>
      <w:r w:rsidRPr="00D53827">
        <w:rPr>
          <w:sz w:val="20"/>
          <w:szCs w:val="20"/>
        </w:rPr>
        <w:t xml:space="preserve">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w:t>
      </w:r>
      <w:proofErr w:type="gramStart"/>
      <w:r w:rsidRPr="00D53827">
        <w:rPr>
          <w:sz w:val="20"/>
          <w:szCs w:val="20"/>
        </w:rPr>
        <w:t>provided that</w:t>
      </w:r>
      <w:proofErr w:type="gramEnd"/>
      <w:r w:rsidRPr="00D53827">
        <w:rPr>
          <w:sz w:val="20"/>
          <w:szCs w:val="20"/>
        </w:rPr>
        <w:t xml:space="preserve"> it is not in any way connected to the water service which extends between the water main and the customer’s home. Water from a shallow well is not of a drinkable quality and can pose a health hazard. The </w:t>
      </w:r>
      <w:proofErr w:type="gramStart"/>
      <w:r w:rsidRPr="00D53827">
        <w:rPr>
          <w:sz w:val="20"/>
          <w:szCs w:val="20"/>
        </w:rPr>
        <w:t>installation of any shallow well must be approved by the water company</w:t>
      </w:r>
      <w:proofErr w:type="gramEnd"/>
      <w:r w:rsidRPr="00D53827">
        <w:rPr>
          <w:sz w:val="20"/>
          <w:szCs w:val="20"/>
        </w:rPr>
        <w:t xml:space="preserve">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 xml:space="preserve">The sources of drinking water (both tap and bottled water) include rivers, lakes, streams, ponds, reservoirs, springs, and wells. As water travels over the surface of the land or through the ground, it dissolves </w:t>
      </w:r>
      <w:proofErr w:type="gramStart"/>
      <w:r w:rsidRPr="00D53827">
        <w:rPr>
          <w:sz w:val="20"/>
          <w:szCs w:val="20"/>
        </w:rPr>
        <w:t>naturally-occurring</w:t>
      </w:r>
      <w:proofErr w:type="gramEnd"/>
      <w:r w:rsidRPr="00D53827">
        <w:rPr>
          <w:sz w:val="20"/>
          <w:szCs w:val="20"/>
        </w:rPr>
        <w:t xml:space="preserve">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Microbial contaminants – such as viruses and </w:t>
      </w:r>
      <w:proofErr w:type="gramStart"/>
      <w:r w:rsidRPr="00D53827">
        <w:rPr>
          <w:sz w:val="20"/>
          <w:szCs w:val="20"/>
        </w:rPr>
        <w:t>bacteria which</w:t>
      </w:r>
      <w:proofErr w:type="gramEnd"/>
      <w:r w:rsidRPr="00D53827">
        <w:rPr>
          <w:sz w:val="20"/>
          <w:szCs w:val="20"/>
        </w:rPr>
        <w:t xml:space="preserve">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w:t>
      </w:r>
      <w:proofErr w:type="gramStart"/>
      <w:r w:rsidRPr="00D53827">
        <w:rPr>
          <w:sz w:val="20"/>
          <w:szCs w:val="20"/>
        </w:rPr>
        <w:t>naturally-occurring</w:t>
      </w:r>
      <w:proofErr w:type="gramEnd"/>
      <w:r w:rsidRPr="00D53827">
        <w:rPr>
          <w:sz w:val="20"/>
          <w:szCs w:val="20"/>
        </w:rPr>
        <w:t xml:space="preserve"> or result from </w:t>
      </w:r>
      <w:r w:rsidRPr="00D53827">
        <w:rPr>
          <w:sz w:val="20"/>
          <w:szCs w:val="20"/>
        </w:rPr>
        <w:t>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 xml:space="preserve">Pesticides and </w:t>
      </w:r>
      <w:proofErr w:type="gramStart"/>
      <w:r>
        <w:rPr>
          <w:sz w:val="20"/>
          <w:szCs w:val="20"/>
        </w:rPr>
        <w:t>herbicides which</w:t>
      </w:r>
      <w:proofErr w:type="gramEnd"/>
      <w:r>
        <w:rPr>
          <w:sz w:val="20"/>
          <w:szCs w:val="20"/>
        </w:rPr>
        <w:t xml:space="preserve"> may come from a variety of sources such as agriculture, storm water runoff and residential uses.</w:t>
      </w:r>
    </w:p>
    <w:p w:rsidR="00D53827" w:rsidRDefault="00794F14"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w:t>
      </w:r>
      <w:proofErr w:type="gramStart"/>
      <w:r w:rsidR="00D53827">
        <w:rPr>
          <w:sz w:val="20"/>
          <w:szCs w:val="20"/>
        </w:rPr>
        <w:t>can also</w:t>
      </w:r>
      <w:proofErr w:type="gramEnd"/>
      <w:r w:rsidR="00D53827">
        <w:rPr>
          <w:sz w:val="20"/>
          <w:szCs w:val="20"/>
        </w:rPr>
        <w:t xml:space="preserve"> come from gas stations, urban storm water run-off, and septic systems. A waiver has been issued </w:t>
      </w:r>
      <w:r w:rsidR="000D61A4">
        <w:rPr>
          <w:sz w:val="20"/>
          <w:szCs w:val="20"/>
        </w:rPr>
        <w:t>Coastal Water and Sewerage Co., LLC</w:t>
      </w:r>
      <w:r w:rsidR="00D53827">
        <w:rPr>
          <w:sz w:val="20"/>
          <w:szCs w:val="20"/>
        </w:rPr>
        <w:t xml:space="preserve"> for asbestos, cyanide and </w:t>
      </w:r>
      <w:proofErr w:type="gramStart"/>
      <w:r w:rsidR="00D53827">
        <w:rPr>
          <w:sz w:val="20"/>
          <w:szCs w:val="20"/>
        </w:rPr>
        <w:t>dioxin,</w:t>
      </w:r>
      <w:proofErr w:type="gramEnd"/>
      <w:r w:rsidR="00D53827">
        <w:rPr>
          <w:sz w:val="20"/>
          <w:szCs w:val="20"/>
        </w:rPr>
        <w:t xml:space="preserve">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w:t>
      </w:r>
      <w:proofErr w:type="gramStart"/>
      <w:r>
        <w:rPr>
          <w:sz w:val="20"/>
          <w:szCs w:val="20"/>
        </w:rPr>
        <w:t>naturally-occurring</w:t>
      </w:r>
      <w:proofErr w:type="gramEnd"/>
      <w:r>
        <w:rPr>
          <w:sz w:val="20"/>
          <w:szCs w:val="20"/>
        </w:rPr>
        <w:t xml:space="preserve"> </w:t>
      </w:r>
      <w:r w:rsidR="00123B80">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w:t>
      </w:r>
      <w:proofErr w:type="gramStart"/>
      <w:r>
        <w:rPr>
          <w:sz w:val="20"/>
          <w:szCs w:val="20"/>
        </w:rPr>
        <w:t>regulations which</w:t>
      </w:r>
      <w:proofErr w:type="gramEnd"/>
      <w:r>
        <w:rPr>
          <w:sz w:val="20"/>
          <w:szCs w:val="20"/>
        </w:rPr>
        <w:t xml:space="preserve"> limit the amount of certain contaminants in water provided by public water systems. FDA regulations establish limits for contaminants in bottled </w:t>
      </w:r>
      <w:proofErr w:type="gramStart"/>
      <w:r>
        <w:rPr>
          <w:sz w:val="20"/>
          <w:szCs w:val="20"/>
        </w:rPr>
        <w:t>water which</w:t>
      </w:r>
      <w:proofErr w:type="gramEnd"/>
      <w:r>
        <w:rPr>
          <w:sz w:val="20"/>
          <w:szCs w:val="20"/>
        </w:rPr>
        <w:t xml:space="preserve"> must provide the same protection for public health. However, </w:t>
      </w:r>
      <w:r w:rsidR="000D61A4">
        <w:rPr>
          <w:sz w:val="20"/>
          <w:szCs w:val="20"/>
        </w:rPr>
        <w:t xml:space="preserve">Coastal Water and Sewerage Co., LLC </w:t>
      </w:r>
      <w:r>
        <w:rPr>
          <w:sz w:val="20"/>
          <w:szCs w:val="20"/>
        </w:rPr>
        <w:t>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 xml:space="preserve">Drinking water, including bottled water, </w:t>
      </w:r>
      <w:proofErr w:type="gramStart"/>
      <w:r>
        <w:rPr>
          <w:sz w:val="20"/>
          <w:szCs w:val="20"/>
        </w:rPr>
        <w:t>may reasonably be expected</w:t>
      </w:r>
      <w:proofErr w:type="gramEnd"/>
      <w:r>
        <w:rPr>
          <w:sz w:val="20"/>
          <w:szCs w:val="20"/>
        </w:rPr>
        <w:t xml:space="preserve"> to contain at least small amounts of some contaminants. The presence of contaminants does not necessarily indicate that water poses a health risk. More information about contaminants and potential health effects </w:t>
      </w:r>
      <w:proofErr w:type="gramStart"/>
      <w:r>
        <w:rPr>
          <w:sz w:val="20"/>
          <w:szCs w:val="20"/>
        </w:rPr>
        <w:t>can be obtained</w:t>
      </w:r>
      <w:proofErr w:type="gramEnd"/>
      <w:r>
        <w:rPr>
          <w:sz w:val="20"/>
          <w:szCs w:val="20"/>
        </w:rPr>
        <w:t xml:space="preserve"> by calling the Environmental Protection Agency’s Safe Water Drinking hotline at (800)426-4791.</w:t>
      </w:r>
    </w:p>
    <w:p w:rsidR="00984766" w:rsidRDefault="00984766" w:rsidP="00984766">
      <w:pPr>
        <w:spacing w:line="240" w:lineRule="auto"/>
        <w:ind w:left="360"/>
        <w:jc w:val="both"/>
        <w:rPr>
          <w:sz w:val="20"/>
          <w:szCs w:val="20"/>
        </w:rPr>
      </w:pPr>
      <w:r>
        <w:rPr>
          <w:b/>
          <w:sz w:val="20"/>
          <w:szCs w:val="20"/>
        </w:rPr>
        <w:t>Storm Preparedness Guidelines:</w:t>
      </w:r>
    </w:p>
    <w:p w:rsidR="00984766" w:rsidRPr="00401DE1" w:rsidRDefault="00984766" w:rsidP="00984766">
      <w:pPr>
        <w:pStyle w:val="ListParagraph"/>
        <w:numPr>
          <w:ilvl w:val="0"/>
          <w:numId w:val="6"/>
        </w:numPr>
        <w:spacing w:after="0" w:line="240" w:lineRule="auto"/>
        <w:ind w:left="360"/>
        <w:jc w:val="both"/>
        <w:rPr>
          <w:sz w:val="20"/>
          <w:szCs w:val="20"/>
        </w:rPr>
      </w:pPr>
      <w:r w:rsidRPr="00401DE1">
        <w:rPr>
          <w:sz w:val="20"/>
          <w:szCs w:val="20"/>
        </w:rPr>
        <w:t xml:space="preserve">Dialysis: The utility asks that any facility/household that </w:t>
      </w:r>
      <w:proofErr w:type="gramStart"/>
      <w:r w:rsidRPr="00401DE1">
        <w:rPr>
          <w:sz w:val="20"/>
          <w:szCs w:val="20"/>
        </w:rPr>
        <w:t>runs</w:t>
      </w:r>
      <w:proofErr w:type="gramEnd"/>
      <w:r w:rsidRPr="00401DE1">
        <w:rPr>
          <w:sz w:val="20"/>
          <w:szCs w:val="20"/>
        </w:rPr>
        <w:t xml:space="preserve"> a dialysis unit to please call the office and give your address.</w:t>
      </w:r>
    </w:p>
    <w:p w:rsidR="00984766" w:rsidRDefault="00984766" w:rsidP="00984766">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5" w:history="1">
        <w:r w:rsidRPr="00052CFD">
          <w:rPr>
            <w:rStyle w:val="Hyperlink"/>
            <w:sz w:val="20"/>
            <w:szCs w:val="20"/>
          </w:rPr>
          <w:t>www.consolidatedutilities.com</w:t>
        </w:r>
      </w:hyperlink>
      <w:r>
        <w:rPr>
          <w:sz w:val="20"/>
          <w:szCs w:val="20"/>
        </w:rPr>
        <w:t xml:space="preserve"> .  </w:t>
      </w:r>
    </w:p>
    <w:p w:rsidR="00605240" w:rsidRPr="00984766" w:rsidRDefault="00605240" w:rsidP="00984766">
      <w:pPr>
        <w:spacing w:after="0" w:line="240" w:lineRule="auto"/>
        <w:ind w:left="360"/>
        <w:jc w:val="both"/>
        <w:rPr>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0D61A4" w:rsidP="00605240">
      <w:pPr>
        <w:pBdr>
          <w:bottom w:val="single" w:sz="12" w:space="1" w:color="auto"/>
        </w:pBdr>
        <w:spacing w:after="0" w:line="240" w:lineRule="auto"/>
        <w:ind w:left="360"/>
        <w:jc w:val="both"/>
        <w:rPr>
          <w:sz w:val="20"/>
          <w:szCs w:val="20"/>
        </w:rPr>
      </w:pPr>
      <w:r>
        <w:rPr>
          <w:sz w:val="20"/>
          <w:szCs w:val="20"/>
        </w:rPr>
        <w:t>Coastal Water and Sewerage Co., LLC</w:t>
      </w:r>
      <w:r w:rsidR="00605240">
        <w:rPr>
          <w:sz w:val="20"/>
          <w:szCs w:val="20"/>
        </w:rPr>
        <w:t xml:space="preserve"> operates the well located on </w:t>
      </w:r>
      <w:r>
        <w:rPr>
          <w:sz w:val="20"/>
          <w:szCs w:val="20"/>
        </w:rPr>
        <w:t>Commercial Court</w:t>
      </w:r>
      <w:r w:rsidR="00605240">
        <w:rPr>
          <w:sz w:val="20"/>
          <w:szCs w:val="20"/>
        </w:rPr>
        <w:t>. The well is about 3</w:t>
      </w:r>
      <w:r>
        <w:rPr>
          <w:sz w:val="20"/>
          <w:szCs w:val="20"/>
        </w:rPr>
        <w:t>5</w:t>
      </w:r>
      <w:r w:rsidR="00605240">
        <w:rPr>
          <w:sz w:val="20"/>
          <w:szCs w:val="20"/>
        </w:rPr>
        <w:t xml:space="preserve">0 feet deep and gets water from the Floridian Aquifer. The water </w:t>
      </w:r>
      <w:proofErr w:type="gramStart"/>
      <w:r w:rsidR="00605240">
        <w:rPr>
          <w:sz w:val="20"/>
          <w:szCs w:val="20"/>
        </w:rPr>
        <w:t>is then disinfected</w:t>
      </w:r>
      <w:proofErr w:type="gramEnd"/>
      <w:r w:rsidR="00605240">
        <w:rPr>
          <w:sz w:val="20"/>
          <w:szCs w:val="20"/>
        </w:rPr>
        <w:t xml:space="preserve"> for your health and p</w:t>
      </w:r>
      <w:r w:rsidR="00BF60C6">
        <w:rPr>
          <w:sz w:val="20"/>
          <w:szCs w:val="20"/>
        </w:rPr>
        <w:t>rotection by using sodium hypochlorite.</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w:t>
      </w:r>
      <w:r>
        <w:rPr>
          <w:sz w:val="20"/>
          <w:szCs w:val="20"/>
        </w:rPr>
        <w:lastRenderedPageBreak/>
        <w:t>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0D61A4">
        <w:rPr>
          <w:sz w:val="20"/>
          <w:szCs w:val="20"/>
        </w:rPr>
        <w:t xml:space="preserve">Coastal Water and Sewerage Co., LLC </w:t>
      </w:r>
      <w:r>
        <w:rPr>
          <w:sz w:val="20"/>
          <w:szCs w:val="20"/>
        </w:rPr>
        <w:t xml:space="preserve">is responsible for providing high quality drinking water, but cannot control the variety of materials used in plumbing </w:t>
      </w:r>
      <w:r>
        <w:rPr>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5C5B55" w:rsidRDefault="005C5B55" w:rsidP="005C5B55">
      <w:pPr>
        <w:spacing w:after="0" w:line="240" w:lineRule="auto"/>
        <w:ind w:left="360"/>
        <w:jc w:val="both"/>
        <w:rPr>
          <w:b/>
          <w:sz w:val="20"/>
          <w:szCs w:val="20"/>
          <w:u w:val="single"/>
        </w:rPr>
      </w:pPr>
    </w:p>
    <w:p w:rsidR="005C5B55" w:rsidRDefault="005C5B55" w:rsidP="005C5B55">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 xml:space="preserve">.  </w:t>
      </w:r>
      <w:r>
        <w:rPr>
          <w:b/>
          <w:sz w:val="24"/>
          <w:szCs w:val="24"/>
          <w:u w:val="single"/>
        </w:rPr>
        <w:t>THE COST OF REPAIR WILL BE PASSED ON TO THE CUSTOMER</w:t>
      </w:r>
      <w:proofErr w:type="gramStart"/>
      <w:r>
        <w:rPr>
          <w:b/>
          <w:sz w:val="24"/>
          <w:szCs w:val="24"/>
          <w:u w:val="single"/>
        </w:rPr>
        <w:t>!!!</w:t>
      </w:r>
      <w:proofErr w:type="gramEnd"/>
    </w:p>
    <w:p w:rsidR="00E54059" w:rsidRDefault="00E54059" w:rsidP="005C5B55">
      <w:pPr>
        <w:spacing w:after="0"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F321C1" w:rsidRDefault="00F321C1" w:rsidP="006F265F">
      <w:pPr>
        <w:spacing w:line="240" w:lineRule="auto"/>
        <w:jc w:val="both"/>
        <w:rPr>
          <w:sz w:val="20"/>
          <w:szCs w:val="20"/>
        </w:rPr>
      </w:pPr>
      <w:r>
        <w:rPr>
          <w:sz w:val="20"/>
          <w:szCs w:val="20"/>
        </w:rPr>
        <w:t xml:space="preserve">The tables below show the results of our water-quality laboratory analyses, definitions of terms used in reporting data and an explanatory key to units of measurement used in reporting.  Every regulated contaminant detected even in the minutest traces </w:t>
      </w:r>
      <w:proofErr w:type="gramStart"/>
      <w:r>
        <w:rPr>
          <w:sz w:val="20"/>
          <w:szCs w:val="20"/>
        </w:rPr>
        <w:t>is listed</w:t>
      </w:r>
      <w:proofErr w:type="gramEnd"/>
      <w:r>
        <w:rPr>
          <w:sz w:val="20"/>
          <w:szCs w:val="20"/>
        </w:rPr>
        <w:t xml:space="preserve">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4E388B">
            <w:pPr>
              <w:jc w:val="both"/>
              <w:rPr>
                <w:sz w:val="16"/>
                <w:szCs w:val="16"/>
              </w:rPr>
            </w:pPr>
            <w:r>
              <w:rPr>
                <w:sz w:val="16"/>
                <w:szCs w:val="16"/>
              </w:rPr>
              <w:t>.</w:t>
            </w:r>
            <w:r w:rsidR="00940CF8">
              <w:rPr>
                <w:sz w:val="16"/>
                <w:szCs w:val="16"/>
              </w:rPr>
              <w:t>3</w:t>
            </w:r>
            <w:r w:rsidR="004E388B">
              <w:rPr>
                <w:sz w:val="16"/>
                <w:szCs w:val="16"/>
              </w:rPr>
              <w:t>5</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940CF8" w:rsidP="004E388B">
            <w:pPr>
              <w:jc w:val="both"/>
              <w:rPr>
                <w:sz w:val="16"/>
                <w:szCs w:val="16"/>
              </w:rPr>
            </w:pPr>
            <w:r>
              <w:rPr>
                <w:sz w:val="16"/>
                <w:szCs w:val="16"/>
              </w:rPr>
              <w:t>201</w:t>
            </w:r>
            <w:r w:rsidR="004E388B">
              <w:rPr>
                <w:sz w:val="16"/>
                <w:szCs w:val="16"/>
              </w:rPr>
              <w:t>5</w:t>
            </w:r>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BF753B" w:rsidP="005E69E3">
            <w:pPr>
              <w:jc w:val="both"/>
              <w:rPr>
                <w:sz w:val="16"/>
                <w:szCs w:val="16"/>
              </w:rPr>
            </w:pPr>
            <w:r>
              <w:rPr>
                <w:sz w:val="16"/>
                <w:szCs w:val="16"/>
              </w:rPr>
              <w:t>.</w:t>
            </w:r>
            <w:r w:rsidR="005E69E3">
              <w:rPr>
                <w:sz w:val="16"/>
                <w:szCs w:val="16"/>
              </w:rPr>
              <w:t>6</w:t>
            </w:r>
          </w:p>
        </w:tc>
        <w:tc>
          <w:tcPr>
            <w:tcW w:w="0" w:type="auto"/>
          </w:tcPr>
          <w:p w:rsidR="0029183E" w:rsidRPr="00367A9B" w:rsidRDefault="00BF753B" w:rsidP="005E69E3">
            <w:pPr>
              <w:jc w:val="both"/>
              <w:rPr>
                <w:sz w:val="16"/>
                <w:szCs w:val="16"/>
              </w:rPr>
            </w:pPr>
            <w:r>
              <w:rPr>
                <w:sz w:val="16"/>
                <w:szCs w:val="16"/>
              </w:rPr>
              <w:t>.</w:t>
            </w:r>
            <w:r w:rsidR="005E69E3">
              <w:rPr>
                <w:sz w:val="16"/>
                <w:szCs w:val="16"/>
              </w:rPr>
              <w:t>6</w:t>
            </w:r>
            <w:r>
              <w:rPr>
                <w:sz w:val="16"/>
                <w:szCs w:val="16"/>
              </w:rPr>
              <w:t xml:space="preserve"> – </w:t>
            </w:r>
            <w:r w:rsidR="00940CF8">
              <w:rPr>
                <w:sz w:val="16"/>
                <w:szCs w:val="16"/>
              </w:rPr>
              <w:t>.</w:t>
            </w:r>
            <w:r w:rsidR="005773F4">
              <w:rPr>
                <w:sz w:val="16"/>
                <w:szCs w:val="16"/>
              </w:rPr>
              <w:t>6</w:t>
            </w:r>
          </w:p>
        </w:tc>
        <w:tc>
          <w:tcPr>
            <w:tcW w:w="0" w:type="auto"/>
          </w:tcPr>
          <w:p w:rsidR="0029183E" w:rsidRPr="00367A9B" w:rsidRDefault="00367A9B" w:rsidP="005E69E3">
            <w:pPr>
              <w:jc w:val="both"/>
              <w:rPr>
                <w:sz w:val="16"/>
                <w:szCs w:val="16"/>
              </w:rPr>
            </w:pPr>
            <w:r>
              <w:rPr>
                <w:sz w:val="16"/>
                <w:szCs w:val="16"/>
              </w:rPr>
              <w:t>20</w:t>
            </w:r>
            <w:r w:rsidR="00C33A08">
              <w:rPr>
                <w:sz w:val="16"/>
                <w:szCs w:val="16"/>
              </w:rPr>
              <w:t>1</w:t>
            </w:r>
            <w:r w:rsidR="00C33F46">
              <w:rPr>
                <w:sz w:val="16"/>
                <w:szCs w:val="16"/>
              </w:rPr>
              <w:t>7</w:t>
            </w:r>
          </w:p>
        </w:tc>
        <w:tc>
          <w:tcPr>
            <w:tcW w:w="0" w:type="auto"/>
          </w:tcPr>
          <w:p w:rsidR="0029183E" w:rsidRPr="00367A9B" w:rsidRDefault="00367A9B" w:rsidP="0029183E">
            <w:pPr>
              <w:jc w:val="both"/>
              <w:rPr>
                <w:sz w:val="16"/>
                <w:szCs w:val="16"/>
              </w:rPr>
            </w:pPr>
            <w:r>
              <w:rPr>
                <w:sz w:val="16"/>
                <w:szCs w:val="16"/>
              </w:rPr>
              <w:t>No</w:t>
            </w:r>
          </w:p>
        </w:tc>
      </w:tr>
    </w:tbl>
    <w:p w:rsidR="00B94017" w:rsidRPr="00B94017" w:rsidRDefault="006F265F" w:rsidP="005D3FAE">
      <w:pPr>
        <w:spacing w:line="240" w:lineRule="auto"/>
        <w:jc w:val="both"/>
        <w:rPr>
          <w:b/>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C33F46" w:rsidP="005D3FAE">
            <w:pPr>
              <w:jc w:val="both"/>
              <w:rPr>
                <w:sz w:val="16"/>
                <w:szCs w:val="16"/>
              </w:rPr>
            </w:pPr>
            <w:r>
              <w:rPr>
                <w:sz w:val="16"/>
                <w:szCs w:val="16"/>
              </w:rPr>
              <w:t>0.0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0D61A4" w:rsidP="005773F4">
            <w:pPr>
              <w:jc w:val="both"/>
              <w:rPr>
                <w:sz w:val="16"/>
                <w:szCs w:val="16"/>
              </w:rPr>
            </w:pPr>
            <w:r>
              <w:rPr>
                <w:sz w:val="16"/>
                <w:szCs w:val="16"/>
              </w:rPr>
              <w:t>20</w:t>
            </w:r>
            <w:r w:rsidR="00940CF8">
              <w:rPr>
                <w:sz w:val="16"/>
                <w:szCs w:val="16"/>
              </w:rPr>
              <w:t>1</w:t>
            </w:r>
            <w:r w:rsidR="00C33F46">
              <w:rPr>
                <w:sz w:val="16"/>
                <w:szCs w:val="16"/>
              </w:rPr>
              <w:t>7</w:t>
            </w:r>
          </w:p>
        </w:tc>
      </w:tr>
      <w:tr w:rsidR="006F265F" w:rsidTr="006F265F">
        <w:trPr>
          <w:trHeight w:val="169"/>
        </w:trPr>
        <w:tc>
          <w:tcPr>
            <w:tcW w:w="1555" w:type="dxa"/>
          </w:tcPr>
          <w:p w:rsidR="006F265F" w:rsidRDefault="006F265F" w:rsidP="00B51EFB">
            <w:pPr>
              <w:jc w:val="both"/>
              <w:rPr>
                <w:sz w:val="16"/>
                <w:szCs w:val="16"/>
              </w:rPr>
            </w:pPr>
            <w:r>
              <w:rPr>
                <w:sz w:val="16"/>
                <w:szCs w:val="16"/>
              </w:rPr>
              <w:t>Copper (pp</w:t>
            </w:r>
            <w:r w:rsidR="00407247">
              <w:rPr>
                <w:sz w:val="16"/>
                <w:szCs w:val="16"/>
              </w:rPr>
              <w:t>b</w:t>
            </w:r>
            <w:r>
              <w:rPr>
                <w:sz w:val="16"/>
                <w:szCs w:val="16"/>
              </w:rPr>
              <w:t>)</w:t>
            </w:r>
            <w:bookmarkStart w:id="0" w:name="_GoBack"/>
            <w:bookmarkEnd w:id="0"/>
          </w:p>
        </w:tc>
        <w:tc>
          <w:tcPr>
            <w:tcW w:w="0" w:type="auto"/>
          </w:tcPr>
          <w:p w:rsidR="006F265F" w:rsidRDefault="006F265F" w:rsidP="00845B41">
            <w:pPr>
              <w:jc w:val="both"/>
              <w:rPr>
                <w:sz w:val="16"/>
                <w:szCs w:val="16"/>
              </w:rPr>
            </w:pPr>
            <w:r>
              <w:rPr>
                <w:sz w:val="16"/>
                <w:szCs w:val="16"/>
              </w:rPr>
              <w:t>1</w:t>
            </w:r>
            <w:r w:rsidR="00845B41">
              <w:rPr>
                <w:sz w:val="16"/>
                <w:szCs w:val="16"/>
              </w:rPr>
              <w:t>3</w:t>
            </w:r>
            <w:r w:rsidR="00C33F46">
              <w:rPr>
                <w:sz w:val="16"/>
                <w:szCs w:val="16"/>
              </w:rPr>
              <w:t>00</w:t>
            </w:r>
          </w:p>
        </w:tc>
        <w:tc>
          <w:tcPr>
            <w:tcW w:w="0" w:type="auto"/>
          </w:tcPr>
          <w:p w:rsidR="006F265F" w:rsidRDefault="00C33F46" w:rsidP="00C33F46">
            <w:pPr>
              <w:jc w:val="both"/>
              <w:rPr>
                <w:sz w:val="16"/>
                <w:szCs w:val="16"/>
              </w:rPr>
            </w:pPr>
            <w:r>
              <w:rPr>
                <w:sz w:val="16"/>
                <w:szCs w:val="16"/>
              </w:rPr>
              <w:t>1300</w:t>
            </w:r>
          </w:p>
        </w:tc>
        <w:tc>
          <w:tcPr>
            <w:tcW w:w="0" w:type="auto"/>
          </w:tcPr>
          <w:p w:rsidR="006F265F" w:rsidRDefault="000D61A4" w:rsidP="005773F4">
            <w:pPr>
              <w:jc w:val="both"/>
              <w:rPr>
                <w:sz w:val="16"/>
                <w:szCs w:val="16"/>
              </w:rPr>
            </w:pPr>
            <w:r>
              <w:rPr>
                <w:sz w:val="16"/>
                <w:szCs w:val="16"/>
              </w:rPr>
              <w:t>1</w:t>
            </w:r>
            <w:r w:rsidR="00C33F46">
              <w:rPr>
                <w:sz w:val="16"/>
                <w:szCs w:val="16"/>
              </w:rPr>
              <w:t>50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0D61A4" w:rsidP="005773F4">
            <w:pPr>
              <w:jc w:val="both"/>
              <w:rPr>
                <w:sz w:val="16"/>
                <w:szCs w:val="16"/>
              </w:rPr>
            </w:pPr>
            <w:r>
              <w:rPr>
                <w:sz w:val="16"/>
                <w:szCs w:val="16"/>
              </w:rPr>
              <w:t>20</w:t>
            </w:r>
            <w:r w:rsidR="00940CF8">
              <w:rPr>
                <w:sz w:val="16"/>
                <w:szCs w:val="16"/>
              </w:rPr>
              <w:t>1</w:t>
            </w:r>
            <w:r w:rsidR="00C33F46">
              <w:rPr>
                <w:sz w:val="16"/>
                <w:szCs w:val="16"/>
              </w:rPr>
              <w:t>7</w:t>
            </w:r>
          </w:p>
        </w:tc>
      </w:tr>
    </w:tbl>
    <w:p w:rsidR="006F265F" w:rsidRDefault="006F265F" w:rsidP="005D3FAE">
      <w:pPr>
        <w:spacing w:line="240" w:lineRule="auto"/>
        <w:jc w:val="both"/>
        <w:rPr>
          <w:sz w:val="16"/>
          <w:szCs w:val="16"/>
        </w:rPr>
      </w:pPr>
      <w:r>
        <w:rPr>
          <w:sz w:val="16"/>
          <w:szCs w:val="16"/>
        </w:rPr>
        <w:t xml:space="preserve">*Typical Source of Contaminants: Corrosion of household plumbing. Lead and copper are the only </w:t>
      </w:r>
      <w:proofErr w:type="gramStart"/>
      <w:r>
        <w:rPr>
          <w:sz w:val="16"/>
          <w:szCs w:val="16"/>
        </w:rPr>
        <w:t>2</w:t>
      </w:r>
      <w:proofErr w:type="gramEnd"/>
      <w:r>
        <w:rPr>
          <w:sz w:val="16"/>
          <w:szCs w:val="16"/>
        </w:rPr>
        <w:t xml:space="preserve"> substances monitored at the customer’s tap.</w:t>
      </w:r>
    </w:p>
    <w:p w:rsidR="009B1FF5" w:rsidRPr="003A566B" w:rsidRDefault="009B1FF5" w:rsidP="009B1FF5">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554"/>
        <w:gridCol w:w="1554"/>
        <w:gridCol w:w="1555"/>
        <w:gridCol w:w="1555"/>
        <w:gridCol w:w="1555"/>
        <w:gridCol w:w="1555"/>
        <w:gridCol w:w="1555"/>
      </w:tblGrid>
      <w:tr w:rsidR="009B1FF5" w:rsidTr="00325629">
        <w:trPr>
          <w:trHeight w:val="410"/>
        </w:trPr>
        <w:tc>
          <w:tcPr>
            <w:tcW w:w="1554" w:type="dxa"/>
          </w:tcPr>
          <w:p w:rsidR="009B1FF5" w:rsidRPr="006F265F" w:rsidRDefault="009B1FF5" w:rsidP="00325629">
            <w:pPr>
              <w:jc w:val="both"/>
              <w:rPr>
                <w:sz w:val="16"/>
                <w:szCs w:val="16"/>
              </w:rPr>
            </w:pPr>
            <w:r>
              <w:rPr>
                <w:sz w:val="16"/>
                <w:szCs w:val="16"/>
              </w:rPr>
              <w:t>Parameter</w:t>
            </w:r>
          </w:p>
        </w:tc>
        <w:tc>
          <w:tcPr>
            <w:tcW w:w="1554" w:type="dxa"/>
          </w:tcPr>
          <w:p w:rsidR="009B1FF5" w:rsidRPr="006F265F" w:rsidRDefault="009B1FF5" w:rsidP="00325629">
            <w:pPr>
              <w:jc w:val="both"/>
              <w:rPr>
                <w:sz w:val="16"/>
                <w:szCs w:val="16"/>
              </w:rPr>
            </w:pPr>
            <w:r w:rsidRPr="006F265F">
              <w:rPr>
                <w:sz w:val="16"/>
                <w:szCs w:val="16"/>
              </w:rPr>
              <w:t>MCL</w:t>
            </w:r>
          </w:p>
        </w:tc>
        <w:tc>
          <w:tcPr>
            <w:tcW w:w="1555" w:type="dxa"/>
          </w:tcPr>
          <w:p w:rsidR="009B1FF5" w:rsidRPr="006F265F" w:rsidRDefault="009B1FF5" w:rsidP="00325629">
            <w:pPr>
              <w:jc w:val="both"/>
              <w:rPr>
                <w:sz w:val="16"/>
                <w:szCs w:val="16"/>
              </w:rPr>
            </w:pPr>
            <w:r w:rsidRPr="006F265F">
              <w:rPr>
                <w:sz w:val="16"/>
                <w:szCs w:val="16"/>
              </w:rPr>
              <w:t>MCLG</w:t>
            </w:r>
          </w:p>
        </w:tc>
        <w:tc>
          <w:tcPr>
            <w:tcW w:w="1555" w:type="dxa"/>
          </w:tcPr>
          <w:p w:rsidR="009B1FF5" w:rsidRPr="006F265F" w:rsidRDefault="009B1FF5" w:rsidP="00325629">
            <w:pPr>
              <w:jc w:val="both"/>
              <w:rPr>
                <w:sz w:val="16"/>
                <w:szCs w:val="16"/>
              </w:rPr>
            </w:pPr>
            <w:r w:rsidRPr="006F265F">
              <w:rPr>
                <w:sz w:val="16"/>
                <w:szCs w:val="16"/>
              </w:rPr>
              <w:t>System Results</w:t>
            </w:r>
          </w:p>
        </w:tc>
        <w:tc>
          <w:tcPr>
            <w:tcW w:w="1555" w:type="dxa"/>
          </w:tcPr>
          <w:p w:rsidR="009B1FF5" w:rsidRPr="006F265F" w:rsidRDefault="009B1FF5" w:rsidP="00325629">
            <w:pPr>
              <w:jc w:val="both"/>
              <w:rPr>
                <w:sz w:val="16"/>
                <w:szCs w:val="16"/>
              </w:rPr>
            </w:pPr>
            <w:r w:rsidRPr="006F265F">
              <w:rPr>
                <w:sz w:val="16"/>
                <w:szCs w:val="16"/>
              </w:rPr>
              <w:t>Range of detection</w:t>
            </w:r>
          </w:p>
        </w:tc>
        <w:tc>
          <w:tcPr>
            <w:tcW w:w="1555" w:type="dxa"/>
          </w:tcPr>
          <w:p w:rsidR="009B1FF5" w:rsidRDefault="009B1FF5" w:rsidP="00325629">
            <w:pPr>
              <w:jc w:val="both"/>
              <w:rPr>
                <w:sz w:val="16"/>
                <w:szCs w:val="16"/>
              </w:rPr>
            </w:pPr>
            <w:r>
              <w:rPr>
                <w:sz w:val="16"/>
                <w:szCs w:val="16"/>
              </w:rPr>
              <w:t>Violation</w:t>
            </w:r>
          </w:p>
          <w:p w:rsidR="009B1FF5" w:rsidRPr="006F265F" w:rsidRDefault="009B1FF5" w:rsidP="00325629">
            <w:pPr>
              <w:jc w:val="both"/>
              <w:rPr>
                <w:sz w:val="16"/>
                <w:szCs w:val="16"/>
              </w:rPr>
            </w:pPr>
            <w:r>
              <w:rPr>
                <w:sz w:val="16"/>
                <w:szCs w:val="16"/>
              </w:rPr>
              <w:t>Yes/No</w:t>
            </w:r>
          </w:p>
        </w:tc>
        <w:tc>
          <w:tcPr>
            <w:tcW w:w="1555" w:type="dxa"/>
          </w:tcPr>
          <w:p w:rsidR="009B1FF5" w:rsidRPr="006F265F" w:rsidRDefault="009B1FF5" w:rsidP="00325629">
            <w:pPr>
              <w:jc w:val="both"/>
              <w:rPr>
                <w:sz w:val="16"/>
                <w:szCs w:val="16"/>
              </w:rPr>
            </w:pPr>
            <w:r>
              <w:rPr>
                <w:sz w:val="16"/>
                <w:szCs w:val="16"/>
              </w:rPr>
              <w:t>Date</w:t>
            </w:r>
          </w:p>
        </w:tc>
      </w:tr>
      <w:tr w:rsidR="009B1FF5" w:rsidRPr="006F265F" w:rsidTr="00325629">
        <w:trPr>
          <w:trHeight w:val="262"/>
        </w:trPr>
        <w:tc>
          <w:tcPr>
            <w:tcW w:w="1554" w:type="dxa"/>
          </w:tcPr>
          <w:p w:rsidR="009B1FF5" w:rsidRDefault="009B1FF5" w:rsidP="00325629">
            <w:pPr>
              <w:jc w:val="both"/>
              <w:rPr>
                <w:sz w:val="16"/>
                <w:szCs w:val="16"/>
              </w:rPr>
            </w:pPr>
            <w:r>
              <w:rPr>
                <w:sz w:val="16"/>
                <w:szCs w:val="16"/>
              </w:rPr>
              <w:t>TTHM (Total</w:t>
            </w:r>
          </w:p>
          <w:p w:rsidR="009B1FF5" w:rsidRDefault="009B1FF5" w:rsidP="00325629">
            <w:pPr>
              <w:jc w:val="both"/>
              <w:rPr>
                <w:sz w:val="16"/>
                <w:szCs w:val="16"/>
              </w:rPr>
            </w:pPr>
            <w:proofErr w:type="spellStart"/>
            <w:r>
              <w:rPr>
                <w:sz w:val="16"/>
                <w:szCs w:val="16"/>
              </w:rPr>
              <w:t>Trihalomethanes</w:t>
            </w:r>
            <w:proofErr w:type="spellEnd"/>
            <w:r>
              <w:rPr>
                <w:sz w:val="16"/>
                <w:szCs w:val="16"/>
              </w:rPr>
              <w:t>)</w:t>
            </w:r>
          </w:p>
          <w:p w:rsidR="009B1FF5" w:rsidRPr="006F265F" w:rsidRDefault="009B1FF5" w:rsidP="00325629">
            <w:pPr>
              <w:jc w:val="both"/>
              <w:rPr>
                <w:sz w:val="16"/>
                <w:szCs w:val="16"/>
              </w:rPr>
            </w:pPr>
            <w:r>
              <w:rPr>
                <w:sz w:val="16"/>
                <w:szCs w:val="16"/>
              </w:rPr>
              <w:t>ppb*</w:t>
            </w:r>
          </w:p>
        </w:tc>
        <w:tc>
          <w:tcPr>
            <w:tcW w:w="1554" w:type="dxa"/>
          </w:tcPr>
          <w:p w:rsidR="009B1FF5" w:rsidRPr="006F265F" w:rsidRDefault="009B1FF5" w:rsidP="00325629">
            <w:pPr>
              <w:jc w:val="both"/>
              <w:rPr>
                <w:sz w:val="16"/>
                <w:szCs w:val="16"/>
              </w:rPr>
            </w:pPr>
            <w:r>
              <w:rPr>
                <w:sz w:val="16"/>
                <w:szCs w:val="16"/>
              </w:rPr>
              <w:t>80</w:t>
            </w:r>
          </w:p>
        </w:tc>
        <w:tc>
          <w:tcPr>
            <w:tcW w:w="1555" w:type="dxa"/>
          </w:tcPr>
          <w:p w:rsidR="009B1FF5" w:rsidRPr="006F265F" w:rsidRDefault="009B1FF5" w:rsidP="00325629">
            <w:pPr>
              <w:jc w:val="both"/>
              <w:rPr>
                <w:sz w:val="16"/>
                <w:szCs w:val="16"/>
              </w:rPr>
            </w:pPr>
            <w:r>
              <w:rPr>
                <w:sz w:val="16"/>
                <w:szCs w:val="16"/>
              </w:rPr>
              <w:t>N/A</w:t>
            </w:r>
          </w:p>
        </w:tc>
        <w:tc>
          <w:tcPr>
            <w:tcW w:w="1555" w:type="dxa"/>
          </w:tcPr>
          <w:p w:rsidR="009B1FF5" w:rsidRPr="006F265F" w:rsidRDefault="004015C7" w:rsidP="00FE01E1">
            <w:pPr>
              <w:jc w:val="both"/>
              <w:rPr>
                <w:sz w:val="16"/>
                <w:szCs w:val="16"/>
              </w:rPr>
            </w:pPr>
            <w:r>
              <w:rPr>
                <w:sz w:val="16"/>
                <w:szCs w:val="16"/>
              </w:rPr>
              <w:t>3</w:t>
            </w:r>
            <w:r w:rsidR="004E388B">
              <w:rPr>
                <w:sz w:val="16"/>
                <w:szCs w:val="16"/>
              </w:rPr>
              <w:t>7</w:t>
            </w:r>
            <w:r>
              <w:rPr>
                <w:sz w:val="16"/>
                <w:szCs w:val="16"/>
              </w:rPr>
              <w:t>.1</w:t>
            </w:r>
          </w:p>
        </w:tc>
        <w:tc>
          <w:tcPr>
            <w:tcW w:w="1555" w:type="dxa"/>
          </w:tcPr>
          <w:p w:rsidR="009B1FF5" w:rsidRPr="006F265F" w:rsidRDefault="004015C7" w:rsidP="004015C7">
            <w:pPr>
              <w:jc w:val="both"/>
              <w:rPr>
                <w:sz w:val="16"/>
                <w:szCs w:val="16"/>
              </w:rPr>
            </w:pPr>
            <w:r>
              <w:rPr>
                <w:sz w:val="16"/>
                <w:szCs w:val="16"/>
              </w:rPr>
              <w:t>0</w:t>
            </w:r>
            <w:r w:rsidR="004E388B">
              <w:rPr>
                <w:sz w:val="16"/>
                <w:szCs w:val="16"/>
              </w:rPr>
              <w:t xml:space="preserve"> – </w:t>
            </w:r>
            <w:r>
              <w:rPr>
                <w:sz w:val="16"/>
                <w:szCs w:val="16"/>
              </w:rPr>
              <w:t>3</w:t>
            </w:r>
            <w:r w:rsidR="004E388B">
              <w:rPr>
                <w:sz w:val="16"/>
                <w:szCs w:val="16"/>
              </w:rPr>
              <w:t>7</w:t>
            </w:r>
            <w:r>
              <w:rPr>
                <w:sz w:val="16"/>
                <w:szCs w:val="16"/>
              </w:rPr>
              <w:t>.1</w:t>
            </w:r>
          </w:p>
        </w:tc>
        <w:tc>
          <w:tcPr>
            <w:tcW w:w="1555" w:type="dxa"/>
          </w:tcPr>
          <w:p w:rsidR="009B1FF5" w:rsidRPr="006F265F" w:rsidRDefault="009B1FF5" w:rsidP="00325629">
            <w:pPr>
              <w:jc w:val="both"/>
              <w:rPr>
                <w:sz w:val="16"/>
                <w:szCs w:val="16"/>
              </w:rPr>
            </w:pPr>
            <w:r>
              <w:rPr>
                <w:sz w:val="16"/>
                <w:szCs w:val="16"/>
              </w:rPr>
              <w:t>No</w:t>
            </w:r>
          </w:p>
        </w:tc>
        <w:tc>
          <w:tcPr>
            <w:tcW w:w="1555" w:type="dxa"/>
          </w:tcPr>
          <w:p w:rsidR="009B1FF5" w:rsidRPr="006F265F" w:rsidRDefault="009B1FF5" w:rsidP="004E388B">
            <w:pPr>
              <w:jc w:val="both"/>
              <w:rPr>
                <w:sz w:val="16"/>
                <w:szCs w:val="16"/>
              </w:rPr>
            </w:pPr>
            <w:r>
              <w:rPr>
                <w:sz w:val="16"/>
                <w:szCs w:val="16"/>
              </w:rPr>
              <w:t>201</w:t>
            </w:r>
            <w:r w:rsidR="004E388B">
              <w:rPr>
                <w:sz w:val="16"/>
                <w:szCs w:val="16"/>
              </w:rPr>
              <w:t>5</w:t>
            </w:r>
          </w:p>
        </w:tc>
      </w:tr>
    </w:tbl>
    <w:p w:rsidR="009B1FF5" w:rsidRDefault="009B1FF5" w:rsidP="009B1FF5">
      <w:pPr>
        <w:spacing w:line="240" w:lineRule="auto"/>
        <w:jc w:val="both"/>
        <w:rPr>
          <w:sz w:val="16"/>
          <w:szCs w:val="16"/>
        </w:rPr>
      </w:pPr>
      <w:r>
        <w:rPr>
          <w:sz w:val="16"/>
          <w:szCs w:val="16"/>
        </w:rPr>
        <w:t>Typical Source of Contaminants: *Disinfectant by product</w:t>
      </w:r>
    </w:p>
    <w:p w:rsidR="00940CF8" w:rsidRDefault="00940CF8" w:rsidP="005D3FAE">
      <w:pPr>
        <w:spacing w:line="240" w:lineRule="auto"/>
        <w:jc w:val="both"/>
        <w:rPr>
          <w:b/>
          <w:sz w:val="16"/>
          <w:szCs w:val="16"/>
        </w:rPr>
      </w:pP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w:t>
            </w:r>
            <w:proofErr w:type="gramStart"/>
            <w:r>
              <w:rPr>
                <w:sz w:val="16"/>
                <w:szCs w:val="16"/>
              </w:rPr>
              <w:t>is allowed</w:t>
            </w:r>
            <w:proofErr w:type="gramEnd"/>
            <w:r>
              <w:rPr>
                <w:sz w:val="16"/>
                <w:szCs w:val="16"/>
              </w:rPr>
              <w:t xml:space="preserve">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proofErr w:type="gramStart"/>
            <w:r>
              <w:rPr>
                <w:sz w:val="16"/>
                <w:szCs w:val="16"/>
              </w:rPr>
              <w:t>t</w:t>
            </w:r>
            <w:r w:rsidR="006F265F">
              <w:rPr>
                <w:sz w:val="16"/>
                <w:szCs w:val="16"/>
              </w:rPr>
              <w:t>o</w:t>
            </w:r>
            <w:proofErr w:type="gramEnd"/>
            <w:r w:rsidR="006F265F">
              <w:rPr>
                <w:sz w:val="16"/>
                <w:szCs w:val="16"/>
              </w:rPr>
              <w:t xml:space="preserve">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proofErr w:type="gramStart"/>
            <w:r>
              <w:rPr>
                <w:sz w:val="16"/>
                <w:szCs w:val="16"/>
              </w:rPr>
              <w:t>i</w:t>
            </w:r>
            <w:r w:rsidR="006F265F">
              <w:rPr>
                <w:sz w:val="16"/>
                <w:szCs w:val="16"/>
              </w:rPr>
              <w:t>n</w:t>
            </w:r>
            <w:proofErr w:type="gramEnd"/>
            <w:r w:rsidR="006F265F">
              <w:rPr>
                <w:sz w:val="16"/>
                <w:szCs w:val="16"/>
              </w:rPr>
              <w:t xml:space="preserve">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proofErr w:type="gramStart"/>
            <w:r>
              <w:rPr>
                <w:sz w:val="16"/>
                <w:szCs w:val="16"/>
              </w:rPr>
              <w:t>in</w:t>
            </w:r>
            <w:proofErr w:type="gramEnd"/>
            <w:r>
              <w:rPr>
                <w:sz w:val="16"/>
                <w:szCs w:val="16"/>
              </w:rPr>
              <w:t xml:space="preserve">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proofErr w:type="gramStart"/>
            <w:r>
              <w:rPr>
                <w:sz w:val="16"/>
                <w:szCs w:val="16"/>
              </w:rPr>
              <w:t>must</w:t>
            </w:r>
            <w:proofErr w:type="gramEnd"/>
            <w:r>
              <w:rPr>
                <w:sz w:val="16"/>
                <w:szCs w:val="16"/>
              </w:rPr>
              <w:t xml:space="preserve">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w:t>
            </w:r>
            <w:proofErr w:type="gramStart"/>
            <w:r>
              <w:rPr>
                <w:sz w:val="16"/>
                <w:szCs w:val="16"/>
              </w:rPr>
              <w:t>sample which</w:t>
            </w:r>
            <w:proofErr w:type="gramEnd"/>
            <w:r>
              <w:rPr>
                <w:sz w:val="16"/>
                <w:szCs w:val="16"/>
              </w:rPr>
              <w:t xml:space="preserve">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6F265F" w:rsidRDefault="006F265F" w:rsidP="005D3FAE">
      <w:pPr>
        <w:spacing w:line="240" w:lineRule="auto"/>
        <w:jc w:val="both"/>
        <w:rPr>
          <w:sz w:val="16"/>
          <w:szCs w:val="16"/>
        </w:rPr>
      </w:pPr>
    </w:p>
    <w:p w:rsidR="003A566B" w:rsidRDefault="003A566B" w:rsidP="005D3FAE">
      <w:pPr>
        <w:spacing w:line="240" w:lineRule="auto"/>
        <w:jc w:val="both"/>
        <w:rPr>
          <w:sz w:val="16"/>
          <w:szCs w:val="16"/>
        </w:rPr>
      </w:pPr>
      <w:r>
        <w:rPr>
          <w:sz w:val="16"/>
          <w:szCs w:val="16"/>
        </w:rPr>
        <w:t xml:space="preserve">Water Quality Table Footnotes: Although we ran many tests, only the listed substances </w:t>
      </w:r>
      <w:proofErr w:type="gramStart"/>
      <w:r>
        <w:rPr>
          <w:sz w:val="16"/>
          <w:szCs w:val="16"/>
        </w:rPr>
        <w:t>were found</w:t>
      </w:r>
      <w:proofErr w:type="gramEnd"/>
      <w:r>
        <w:rPr>
          <w:sz w:val="16"/>
          <w:szCs w:val="16"/>
        </w:rPr>
        <w:t>. They are all below the MCL required.</w:t>
      </w:r>
    </w:p>
    <w:p w:rsidR="003A566B" w:rsidRDefault="003A566B" w:rsidP="005D3FAE">
      <w:pPr>
        <w:spacing w:line="240" w:lineRule="auto"/>
        <w:jc w:val="both"/>
        <w:rPr>
          <w:sz w:val="16"/>
          <w:szCs w:val="16"/>
        </w:rPr>
      </w:pPr>
      <w:r>
        <w:rPr>
          <w:sz w:val="16"/>
          <w:szCs w:val="16"/>
        </w:rPr>
        <w:t xml:space="preserve">Unregulated Contaminants: </w:t>
      </w:r>
      <w:r w:rsidR="000D61A4">
        <w:rPr>
          <w:sz w:val="16"/>
          <w:szCs w:val="16"/>
        </w:rPr>
        <w:t>Coastal Water and Sewerage Co., LLC</w:t>
      </w:r>
      <w:r>
        <w:rPr>
          <w:sz w:val="16"/>
          <w:szCs w:val="16"/>
        </w:rPr>
        <w:t xml:space="preserve"> was not tested for Radon.</w:t>
      </w:r>
    </w:p>
    <w:p w:rsidR="003A566B" w:rsidRDefault="003A566B" w:rsidP="005D3FAE">
      <w:pPr>
        <w:spacing w:line="240" w:lineRule="auto"/>
        <w:jc w:val="both"/>
        <w:rPr>
          <w:sz w:val="16"/>
          <w:szCs w:val="16"/>
        </w:rPr>
      </w:pPr>
      <w:r>
        <w:rPr>
          <w:sz w:val="16"/>
          <w:szCs w:val="16"/>
        </w:rPr>
        <w:t xml:space="preserve">SOURCE WATER ASSESSMENT INFORMATION: The </w:t>
      </w:r>
      <w:proofErr w:type="gramStart"/>
      <w:r>
        <w:rPr>
          <w:sz w:val="16"/>
          <w:szCs w:val="16"/>
        </w:rPr>
        <w:t>source water assessment plan</w:t>
      </w:r>
      <w:proofErr w:type="gramEnd"/>
      <w:r>
        <w:rPr>
          <w:sz w:val="16"/>
          <w:szCs w:val="16"/>
        </w:rPr>
        <w:t xml:space="preserve"> gives information about the well(s) and identifies potential sources of pollution. The </w:t>
      </w:r>
      <w:proofErr w:type="gramStart"/>
      <w:r>
        <w:rPr>
          <w:sz w:val="16"/>
          <w:szCs w:val="16"/>
        </w:rPr>
        <w:t>source water assessment plan</w:t>
      </w:r>
      <w:proofErr w:type="gramEnd"/>
      <w:r>
        <w:rPr>
          <w:sz w:val="16"/>
          <w:szCs w:val="16"/>
        </w:rPr>
        <w:t xml:space="preserve"> has been completed and a copy can be obtained by calling the business office at (912) 233-3254. </w:t>
      </w:r>
    </w:p>
    <w:p w:rsidR="003A566B" w:rsidRDefault="003A566B"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Default="003A566B" w:rsidP="005D3FAE">
      <w:pPr>
        <w:spacing w:line="240" w:lineRule="auto"/>
        <w:jc w:val="both"/>
        <w:rPr>
          <w:sz w:val="16"/>
          <w:szCs w:val="16"/>
        </w:rPr>
      </w:pP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D61A4"/>
    <w:rsid w:val="00123B80"/>
    <w:rsid w:val="001257AD"/>
    <w:rsid w:val="002232D6"/>
    <w:rsid w:val="00246EFB"/>
    <w:rsid w:val="0029183E"/>
    <w:rsid w:val="00367A9B"/>
    <w:rsid w:val="003A1820"/>
    <w:rsid w:val="003A566B"/>
    <w:rsid w:val="004015C7"/>
    <w:rsid w:val="00407247"/>
    <w:rsid w:val="00412988"/>
    <w:rsid w:val="0042032E"/>
    <w:rsid w:val="00431EF0"/>
    <w:rsid w:val="004E388B"/>
    <w:rsid w:val="005773F4"/>
    <w:rsid w:val="005C5B55"/>
    <w:rsid w:val="005D01FA"/>
    <w:rsid w:val="005D3FAE"/>
    <w:rsid w:val="005E69E3"/>
    <w:rsid w:val="00605240"/>
    <w:rsid w:val="006940E4"/>
    <w:rsid w:val="006F265F"/>
    <w:rsid w:val="0074293F"/>
    <w:rsid w:val="00785927"/>
    <w:rsid w:val="00794F14"/>
    <w:rsid w:val="007B58F2"/>
    <w:rsid w:val="007D0AFC"/>
    <w:rsid w:val="007F2EFA"/>
    <w:rsid w:val="00845B41"/>
    <w:rsid w:val="008D7C7A"/>
    <w:rsid w:val="00940CF8"/>
    <w:rsid w:val="00984766"/>
    <w:rsid w:val="009B1FF5"/>
    <w:rsid w:val="00A05CB6"/>
    <w:rsid w:val="00A76642"/>
    <w:rsid w:val="00A906DB"/>
    <w:rsid w:val="00B411E8"/>
    <w:rsid w:val="00B51EFB"/>
    <w:rsid w:val="00B94017"/>
    <w:rsid w:val="00BE3772"/>
    <w:rsid w:val="00BE4494"/>
    <w:rsid w:val="00BF60C6"/>
    <w:rsid w:val="00BF753B"/>
    <w:rsid w:val="00C33A08"/>
    <w:rsid w:val="00C33F46"/>
    <w:rsid w:val="00C63A11"/>
    <w:rsid w:val="00D044F6"/>
    <w:rsid w:val="00D53827"/>
    <w:rsid w:val="00D55B3F"/>
    <w:rsid w:val="00E102B8"/>
    <w:rsid w:val="00E40A76"/>
    <w:rsid w:val="00E54059"/>
    <w:rsid w:val="00ED24D0"/>
    <w:rsid w:val="00F321C1"/>
    <w:rsid w:val="00F80491"/>
    <w:rsid w:val="00FE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FF7E"/>
  <w15:docId w15:val="{F0EFBB38-3AAA-4E0A-AF77-95F74122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5962">
      <w:bodyDiv w:val="1"/>
      <w:marLeft w:val="0"/>
      <w:marRight w:val="0"/>
      <w:marTop w:val="0"/>
      <w:marBottom w:val="0"/>
      <w:divBdr>
        <w:top w:val="none" w:sz="0" w:space="0" w:color="auto"/>
        <w:left w:val="none" w:sz="0" w:space="0" w:color="auto"/>
        <w:bottom w:val="none" w:sz="0" w:space="0" w:color="auto"/>
        <w:right w:val="none" w:sz="0" w:space="0" w:color="auto"/>
      </w:divBdr>
    </w:div>
    <w:div w:id="8870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35</cp:revision>
  <cp:lastPrinted>2010-05-27T12:55:00Z</cp:lastPrinted>
  <dcterms:created xsi:type="dcterms:W3CDTF">2010-05-27T19:07:00Z</dcterms:created>
  <dcterms:modified xsi:type="dcterms:W3CDTF">2018-06-11T21:28:00Z</dcterms:modified>
</cp:coreProperties>
</file>