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AA5" w:rsidRPr="00F56AA5" w:rsidRDefault="00AA10FB" w:rsidP="00F56AA5">
      <w:pPr>
        <w:spacing w:line="256"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2025</w:t>
      </w:r>
      <w:bookmarkStart w:id="0" w:name="_GoBack"/>
      <w:bookmarkEnd w:id="0"/>
      <w:r w:rsidR="00F56AA5" w:rsidRPr="00F56AA5">
        <w:rPr>
          <w:rFonts w:ascii="Times New Roman" w:eastAsia="Times New Roman" w:hAnsi="Times New Roman" w:cs="Times New Roman"/>
          <w:b/>
          <w:bCs/>
          <w:sz w:val="24"/>
          <w:szCs w:val="24"/>
        </w:rPr>
        <w:t xml:space="preserve"> CCR Supplemental Lead and Copper CCR Information </w:t>
      </w:r>
    </w:p>
    <w:p w:rsidR="00F56AA5" w:rsidRPr="00F56AA5" w:rsidRDefault="00F56AA5" w:rsidP="00F56AA5">
      <w:pPr>
        <w:spacing w:line="256" w:lineRule="auto"/>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For GA</w:t>
      </w:r>
      <w:r w:rsidR="000138AE">
        <w:rPr>
          <w:rFonts w:ascii="Times New Roman" w:eastAsia="Times New Roman" w:hAnsi="Times New Roman" w:cs="Times New Roman"/>
          <w:b/>
          <w:bCs/>
          <w:sz w:val="24"/>
          <w:szCs w:val="24"/>
        </w:rPr>
        <w:t>1030163</w:t>
      </w:r>
      <w:r w:rsidRPr="00F56AA5">
        <w:rPr>
          <w:rFonts w:ascii="Times New Roman" w:eastAsia="Times New Roman" w:hAnsi="Times New Roman" w:cs="Times New Roman"/>
          <w:b/>
          <w:bCs/>
          <w:sz w:val="24"/>
          <w:szCs w:val="24"/>
        </w:rPr>
        <w:t xml:space="preserve"> </w:t>
      </w:r>
      <w:r w:rsidR="000138AE">
        <w:rPr>
          <w:rFonts w:ascii="Times New Roman" w:eastAsia="Times New Roman" w:hAnsi="Times New Roman" w:cs="Times New Roman"/>
          <w:b/>
          <w:bCs/>
          <w:sz w:val="24"/>
          <w:szCs w:val="24"/>
        </w:rPr>
        <w:t xml:space="preserve">Copperfield Est. </w:t>
      </w:r>
      <w:r w:rsidRPr="00F56AA5">
        <w:rPr>
          <w:rFonts w:ascii="Times New Roman" w:eastAsia="Times New Roman" w:hAnsi="Times New Roman" w:cs="Times New Roman"/>
          <w:b/>
          <w:bCs/>
          <w:sz w:val="24"/>
          <w:szCs w:val="24"/>
        </w:rPr>
        <w:t>Water System</w:t>
      </w: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p>
    <w:p w:rsidR="00F56AA5" w:rsidRPr="00F56AA5" w:rsidRDefault="00F56AA5" w:rsidP="00F56AA5">
      <w:pPr>
        <w:spacing w:before="240" w:after="240" w:line="256" w:lineRule="auto"/>
        <w:jc w:val="both"/>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Required Lead Language:</w:t>
      </w:r>
      <w:r w:rsidRPr="00F56AA5">
        <w:rPr>
          <w:rFonts w:ascii="Times New Roman" w:eastAsia="Times New Roman" w:hAnsi="Times New Roman" w:cs="Times New Roman"/>
          <w:sz w:val="24"/>
          <w:szCs w:val="24"/>
        </w:rPr>
        <w:t xml:space="preserve"> </w:t>
      </w:r>
      <w:r w:rsidRPr="00F56AA5">
        <w:rPr>
          <w:rFonts w:ascii="Times New Roman" w:eastAsia="Times New Roman" w:hAnsi="Times New Roman" w:cs="Times New Roman"/>
          <w:i/>
          <w:iCs/>
          <w:sz w:val="24"/>
          <w:szCs w:val="24"/>
        </w:rPr>
        <w:t xml:space="preserve">Lead can cause serious health effects in people of all ages, especially pregnant </w:t>
      </w:r>
      <w:r w:rsidR="007362A1">
        <w:rPr>
          <w:rFonts w:ascii="Times New Roman" w:eastAsia="Times New Roman" w:hAnsi="Times New Roman" w:cs="Times New Roman"/>
          <w:i/>
          <w:iCs/>
          <w:sz w:val="24"/>
          <w:szCs w:val="24"/>
        </w:rPr>
        <w:t>femal</w:t>
      </w:r>
      <w:r>
        <w:rPr>
          <w:rFonts w:ascii="Times New Roman" w:eastAsia="Times New Roman" w:hAnsi="Times New Roman" w:cs="Times New Roman"/>
          <w:i/>
          <w:iCs/>
          <w:sz w:val="24"/>
          <w:szCs w:val="24"/>
        </w:rPr>
        <w:t>es</w:t>
      </w:r>
      <w:r w:rsidRPr="00F56AA5">
        <w:rPr>
          <w:rFonts w:ascii="Times New Roman" w:eastAsia="Times New Roman" w:hAnsi="Times New Roman" w:cs="Times New Roman"/>
          <w:i/>
          <w:iCs/>
          <w:sz w:val="24"/>
          <w:szCs w:val="24"/>
        </w:rPr>
        <w:t xml:space="preserve">, infants (both formula-fed and breastfed), and young children. Lead in drinking water </w:t>
      </w:r>
      <w:proofErr w:type="gramStart"/>
      <w:r w:rsidRPr="00F56AA5">
        <w:rPr>
          <w:rFonts w:ascii="Times New Roman" w:eastAsia="Times New Roman" w:hAnsi="Times New Roman" w:cs="Times New Roman"/>
          <w:i/>
          <w:iCs/>
          <w:sz w:val="24"/>
          <w:szCs w:val="24"/>
        </w:rPr>
        <w:t>is primarily from materials and parts used</w:t>
      </w:r>
      <w:proofErr w:type="gramEnd"/>
      <w:r w:rsidRPr="00F56AA5">
        <w:rPr>
          <w:rFonts w:ascii="Times New Roman" w:eastAsia="Times New Roman" w:hAnsi="Times New Roman" w:cs="Times New Roman"/>
          <w:i/>
          <w:iCs/>
          <w:sz w:val="24"/>
          <w:szCs w:val="24"/>
        </w:rPr>
        <w:t xml:space="preserve"> in service lines and in home plumbing. </w:t>
      </w:r>
      <w:r w:rsidR="00256DF5">
        <w:rPr>
          <w:rFonts w:ascii="Times New Roman" w:eastAsia="Times New Roman" w:hAnsi="Times New Roman" w:cs="Times New Roman"/>
          <w:i/>
          <w:iCs/>
          <w:sz w:val="24"/>
          <w:szCs w:val="24"/>
          <w:u w:val="single"/>
        </w:rPr>
        <w:t>The Co</w:t>
      </w:r>
      <w:r w:rsidR="00AA44B3">
        <w:rPr>
          <w:rFonts w:ascii="Times New Roman" w:eastAsia="Times New Roman" w:hAnsi="Times New Roman" w:cs="Times New Roman"/>
          <w:i/>
          <w:iCs/>
          <w:sz w:val="24"/>
          <w:szCs w:val="24"/>
          <w:u w:val="single"/>
        </w:rPr>
        <w:t>pperfield</w:t>
      </w:r>
      <w:r w:rsidR="00256DF5">
        <w:rPr>
          <w:rFonts w:ascii="Times New Roman" w:eastAsia="Times New Roman" w:hAnsi="Times New Roman" w:cs="Times New Roman"/>
          <w:i/>
          <w:iCs/>
          <w:sz w:val="24"/>
          <w:szCs w:val="24"/>
          <w:u w:val="single"/>
        </w:rPr>
        <w:t xml:space="preserve"> </w:t>
      </w:r>
      <w:r w:rsidR="00D023F4">
        <w:rPr>
          <w:rFonts w:ascii="Times New Roman" w:eastAsia="Times New Roman" w:hAnsi="Times New Roman" w:cs="Times New Roman"/>
          <w:i/>
          <w:iCs/>
          <w:sz w:val="24"/>
          <w:szCs w:val="24"/>
          <w:u w:val="single"/>
        </w:rPr>
        <w:t xml:space="preserve">Est. </w:t>
      </w:r>
      <w:r w:rsidR="00256DF5">
        <w:rPr>
          <w:rFonts w:ascii="Times New Roman" w:eastAsia="Times New Roman" w:hAnsi="Times New Roman" w:cs="Times New Roman"/>
          <w:i/>
          <w:iCs/>
          <w:sz w:val="24"/>
          <w:szCs w:val="24"/>
          <w:u w:val="single"/>
        </w:rPr>
        <w:t xml:space="preserve">Water </w:t>
      </w:r>
      <w:r w:rsidR="00AA44B3">
        <w:rPr>
          <w:rFonts w:ascii="Times New Roman" w:eastAsia="Times New Roman" w:hAnsi="Times New Roman" w:cs="Times New Roman"/>
          <w:i/>
          <w:iCs/>
          <w:sz w:val="24"/>
          <w:szCs w:val="24"/>
          <w:u w:val="single"/>
        </w:rPr>
        <w:t>System</w:t>
      </w:r>
      <w:r w:rsidRPr="00F56AA5">
        <w:rPr>
          <w:rFonts w:ascii="Times New Roman" w:eastAsia="Times New Roman" w:hAnsi="Times New Roman" w:cs="Times New Roman"/>
          <w:i/>
          <w:iCs/>
          <w:sz w:val="24"/>
          <w:szCs w:val="24"/>
        </w:rPr>
        <w:t xml:space="preserve"> is responsible for providing high quality drinking water and removing lead pipes </w:t>
      </w:r>
      <w:r w:rsidR="00256DF5">
        <w:rPr>
          <w:rFonts w:ascii="Times New Roman" w:eastAsia="Times New Roman" w:hAnsi="Times New Roman" w:cs="Times New Roman"/>
          <w:i/>
          <w:iCs/>
          <w:sz w:val="24"/>
          <w:szCs w:val="24"/>
        </w:rPr>
        <w:t xml:space="preserve">in the utility distribution system </w:t>
      </w:r>
      <w:r w:rsidRPr="00F56AA5">
        <w:rPr>
          <w:rFonts w:ascii="Times New Roman" w:eastAsia="Times New Roman" w:hAnsi="Times New Roman" w:cs="Times New Roman"/>
          <w:i/>
          <w:iCs/>
          <w:sz w:val="24"/>
          <w:szCs w:val="24"/>
        </w:rPr>
        <w:t>but cannot control the variety of materials used in the plumbing</w:t>
      </w:r>
      <w:r w:rsidR="00F80ED8">
        <w:rPr>
          <w:rFonts w:ascii="Times New Roman" w:eastAsia="Times New Roman" w:hAnsi="Times New Roman" w:cs="Times New Roman"/>
          <w:i/>
          <w:iCs/>
          <w:sz w:val="24"/>
          <w:szCs w:val="24"/>
        </w:rPr>
        <w:t xml:space="preserve"> from the meter to your home </w:t>
      </w:r>
      <w:r w:rsidR="00072926">
        <w:rPr>
          <w:rFonts w:ascii="Times New Roman" w:eastAsia="Times New Roman" w:hAnsi="Times New Roman" w:cs="Times New Roman"/>
          <w:i/>
          <w:iCs/>
          <w:sz w:val="24"/>
          <w:szCs w:val="24"/>
        </w:rPr>
        <w:t xml:space="preserve">and </w:t>
      </w:r>
      <w:r w:rsidR="00072926" w:rsidRPr="00F56AA5">
        <w:rPr>
          <w:rFonts w:ascii="Times New Roman" w:eastAsia="Times New Roman" w:hAnsi="Times New Roman" w:cs="Times New Roman"/>
          <w:i/>
          <w:iCs/>
          <w:sz w:val="24"/>
          <w:szCs w:val="24"/>
        </w:rPr>
        <w:t>in</w:t>
      </w:r>
      <w:r w:rsidRPr="00F56AA5">
        <w:rPr>
          <w:rFonts w:ascii="Times New Roman" w:eastAsia="Times New Roman" w:hAnsi="Times New Roman" w:cs="Times New Roman"/>
          <w:i/>
          <w:iCs/>
          <w:sz w:val="24"/>
          <w:szCs w:val="24"/>
        </w:rPr>
        <w:t xml:space="preserve">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w:t>
      </w:r>
      <w:proofErr w:type="gramStart"/>
      <w:r w:rsidRPr="00F56AA5">
        <w:rPr>
          <w:rFonts w:ascii="Times New Roman" w:eastAsia="Times New Roman" w:hAnsi="Times New Roman" w:cs="Times New Roman"/>
          <w:i/>
          <w:iCs/>
          <w:sz w:val="24"/>
          <w:szCs w:val="24"/>
        </w:rPr>
        <w:t>is used</w:t>
      </w:r>
      <w:proofErr w:type="gramEnd"/>
      <w:r w:rsidRPr="00F56AA5">
        <w:rPr>
          <w:rFonts w:ascii="Times New Roman" w:eastAsia="Times New Roman" w:hAnsi="Times New Roman" w:cs="Times New Roman"/>
          <w:i/>
          <w:iCs/>
          <w:sz w:val="24"/>
          <w:szCs w:val="24"/>
        </w:rPr>
        <w:t xml:space="preserve"> properly. Use only cold water for drinking, cooking, and making baby formula. Boiling water does not remove lead from water. Before using tap water for drinking, cooking, or making baby formula, flush your pipes for several minutes. You can do this by running your tap, taking a shower, doing laundry or a load of dishes. </w:t>
      </w:r>
      <w:proofErr w:type="gramStart"/>
      <w:r w:rsidRPr="00F56AA5">
        <w:rPr>
          <w:rFonts w:ascii="Times New Roman" w:eastAsia="Times New Roman" w:hAnsi="Times New Roman" w:cs="Times New Roman"/>
          <w:i/>
          <w:iCs/>
          <w:sz w:val="24"/>
          <w:szCs w:val="24"/>
        </w:rPr>
        <w:t>If you have a lead service line or galvanized requiring replacement service line,</w:t>
      </w:r>
      <w:proofErr w:type="gramEnd"/>
      <w:r w:rsidRPr="00F56AA5">
        <w:rPr>
          <w:rFonts w:ascii="Times New Roman" w:eastAsia="Times New Roman" w:hAnsi="Times New Roman" w:cs="Times New Roman"/>
          <w:i/>
          <w:iCs/>
          <w:sz w:val="24"/>
          <w:szCs w:val="24"/>
        </w:rPr>
        <w:t xml:space="preserve"> you may need to flush your pipes for a longer period. If you are concerned about lead in your water and wish to have your water tested, contact</w:t>
      </w:r>
      <w:r w:rsidR="005A216D">
        <w:rPr>
          <w:rFonts w:ascii="Times New Roman" w:eastAsia="Times New Roman" w:hAnsi="Times New Roman" w:cs="Times New Roman"/>
          <w:i/>
          <w:iCs/>
          <w:sz w:val="24"/>
          <w:szCs w:val="24"/>
          <w:u w:val="single"/>
        </w:rPr>
        <w:t xml:space="preserve"> </w:t>
      </w:r>
      <w:r w:rsidR="000138AE">
        <w:rPr>
          <w:rFonts w:ascii="Times New Roman" w:eastAsia="Times New Roman" w:hAnsi="Times New Roman" w:cs="Times New Roman"/>
          <w:i/>
          <w:iCs/>
          <w:sz w:val="24"/>
          <w:szCs w:val="24"/>
          <w:u w:val="single"/>
        </w:rPr>
        <w:t xml:space="preserve">the utility office, </w:t>
      </w:r>
      <w:r w:rsidR="001B6A9C">
        <w:rPr>
          <w:rFonts w:ascii="Times New Roman" w:eastAsia="Times New Roman" w:hAnsi="Times New Roman" w:cs="Times New Roman"/>
          <w:i/>
          <w:iCs/>
          <w:sz w:val="24"/>
          <w:szCs w:val="24"/>
          <w:u w:val="single"/>
        </w:rPr>
        <w:t>912-233-3254</w:t>
      </w:r>
      <w:r w:rsidRPr="00F56AA5">
        <w:rPr>
          <w:rFonts w:ascii="Times New Roman" w:eastAsia="Times New Roman" w:hAnsi="Times New Roman" w:cs="Times New Roman"/>
          <w:i/>
          <w:iCs/>
          <w:sz w:val="24"/>
          <w:szCs w:val="24"/>
        </w:rPr>
        <w:t xml:space="preserve">. Information on lead in drinking water, testing methods, and steps you can take to minimize exposure is available at </w:t>
      </w:r>
      <w:hyperlink r:id="rId4" w:history="1">
        <w:r w:rsidRPr="00F56AA5">
          <w:rPr>
            <w:rFonts w:ascii="Times New Roman" w:eastAsia="Times New Roman" w:hAnsi="Times New Roman" w:cs="Times New Roman"/>
            <w:i/>
            <w:iCs/>
            <w:color w:val="0563C1"/>
            <w:sz w:val="24"/>
            <w:szCs w:val="24"/>
            <w:u w:val="single"/>
          </w:rPr>
          <w:t>https://www.epa.gov/safewater/lead</w:t>
        </w:r>
      </w:hyperlink>
      <w:r w:rsidRPr="00F56AA5">
        <w:rPr>
          <w:rFonts w:ascii="Times New Roman" w:eastAsia="Times New Roman" w:hAnsi="Times New Roman" w:cs="Times New Roman"/>
          <w:i/>
          <w:iCs/>
          <w:sz w:val="24"/>
          <w:szCs w:val="24"/>
        </w:rPr>
        <w:t>.</w:t>
      </w:r>
      <w:r w:rsidR="003D77CF">
        <w:rPr>
          <w:rFonts w:ascii="Times New Roman" w:eastAsia="Times New Roman" w:hAnsi="Times New Roman" w:cs="Times New Roman"/>
          <w:i/>
          <w:iCs/>
          <w:sz w:val="24"/>
          <w:szCs w:val="24"/>
        </w:rPr>
        <w:t xml:space="preserve"> </w:t>
      </w:r>
    </w:p>
    <w:p w:rsidR="00F56AA5" w:rsidRDefault="003D77CF" w:rsidP="00F56AA5">
      <w:pPr>
        <w:spacing w:after="0" w:line="240" w:lineRule="auto"/>
        <w:rPr>
          <w:rFonts w:ascii="Times New Roman" w:eastAsia="Times New Roman" w:hAnsi="Times New Roman" w:cs="Times New Roman"/>
          <w:b/>
          <w:bCs/>
          <w:color w:val="FF0000"/>
          <w:sz w:val="24"/>
          <w:szCs w:val="24"/>
        </w:rPr>
      </w:pPr>
      <w:r w:rsidRPr="000323F0">
        <w:rPr>
          <w:rFonts w:ascii="Times New Roman" w:eastAsia="Times New Roman" w:hAnsi="Times New Roman" w:cs="Times New Roman"/>
          <w:b/>
          <w:bCs/>
          <w:color w:val="FF0000"/>
          <w:sz w:val="24"/>
          <w:szCs w:val="24"/>
        </w:rPr>
        <w:t xml:space="preserve">Please Note: All public water utilities nationwide </w:t>
      </w:r>
      <w:proofErr w:type="gramStart"/>
      <w:r w:rsidRPr="000323F0">
        <w:rPr>
          <w:rFonts w:ascii="Times New Roman" w:eastAsia="Times New Roman" w:hAnsi="Times New Roman" w:cs="Times New Roman"/>
          <w:b/>
          <w:bCs/>
          <w:color w:val="FF0000"/>
          <w:sz w:val="24"/>
          <w:szCs w:val="24"/>
        </w:rPr>
        <w:t>are required</w:t>
      </w:r>
      <w:proofErr w:type="gramEnd"/>
      <w:r w:rsidRPr="000323F0">
        <w:rPr>
          <w:rFonts w:ascii="Times New Roman" w:eastAsia="Times New Roman" w:hAnsi="Times New Roman" w:cs="Times New Roman"/>
          <w:b/>
          <w:bCs/>
          <w:color w:val="FF0000"/>
          <w:sz w:val="24"/>
          <w:szCs w:val="24"/>
        </w:rPr>
        <w:t xml:space="preserve"> by law to provide the above italicized</w:t>
      </w:r>
      <w:r w:rsidR="00200601">
        <w:rPr>
          <w:rFonts w:ascii="Times New Roman" w:eastAsia="Times New Roman" w:hAnsi="Times New Roman" w:cs="Times New Roman"/>
          <w:b/>
          <w:bCs/>
          <w:color w:val="FF0000"/>
          <w:sz w:val="24"/>
          <w:szCs w:val="24"/>
        </w:rPr>
        <w:t>, required</w:t>
      </w:r>
      <w:r w:rsidRPr="000323F0">
        <w:rPr>
          <w:rFonts w:ascii="Times New Roman" w:eastAsia="Times New Roman" w:hAnsi="Times New Roman" w:cs="Times New Roman"/>
          <w:b/>
          <w:bCs/>
          <w:color w:val="FF0000"/>
          <w:sz w:val="24"/>
          <w:szCs w:val="24"/>
        </w:rPr>
        <w:t xml:space="preserve"> language.  The intention of the language is to cover all possible effects</w:t>
      </w:r>
      <w:r w:rsidR="001B6A9C">
        <w:rPr>
          <w:rFonts w:ascii="Times New Roman" w:eastAsia="Times New Roman" w:hAnsi="Times New Roman" w:cs="Times New Roman"/>
          <w:b/>
          <w:bCs/>
          <w:color w:val="FF0000"/>
          <w:sz w:val="24"/>
          <w:szCs w:val="24"/>
        </w:rPr>
        <w:t xml:space="preserve">, </w:t>
      </w:r>
      <w:r w:rsidRPr="000323F0">
        <w:rPr>
          <w:rFonts w:ascii="Times New Roman" w:eastAsia="Times New Roman" w:hAnsi="Times New Roman" w:cs="Times New Roman"/>
          <w:b/>
          <w:bCs/>
          <w:color w:val="FF0000"/>
          <w:sz w:val="24"/>
          <w:szCs w:val="24"/>
        </w:rPr>
        <w:t>precautionary measures</w:t>
      </w:r>
      <w:r w:rsidR="001B6A9C">
        <w:rPr>
          <w:rFonts w:ascii="Times New Roman" w:eastAsia="Times New Roman" w:hAnsi="Times New Roman" w:cs="Times New Roman"/>
          <w:b/>
          <w:bCs/>
          <w:color w:val="FF0000"/>
          <w:sz w:val="24"/>
          <w:szCs w:val="24"/>
        </w:rPr>
        <w:t xml:space="preserve"> and reliable sources of</w:t>
      </w:r>
      <w:r w:rsidR="0024071A">
        <w:rPr>
          <w:rFonts w:ascii="Times New Roman" w:eastAsia="Times New Roman" w:hAnsi="Times New Roman" w:cs="Times New Roman"/>
          <w:b/>
          <w:bCs/>
          <w:color w:val="FF0000"/>
          <w:sz w:val="24"/>
          <w:szCs w:val="24"/>
        </w:rPr>
        <w:t xml:space="preserve"> subject</w:t>
      </w:r>
      <w:r w:rsidR="001B6A9C">
        <w:rPr>
          <w:rFonts w:ascii="Times New Roman" w:eastAsia="Times New Roman" w:hAnsi="Times New Roman" w:cs="Times New Roman"/>
          <w:b/>
          <w:bCs/>
          <w:color w:val="FF0000"/>
          <w:sz w:val="24"/>
          <w:szCs w:val="24"/>
        </w:rPr>
        <w:t xml:space="preserve"> information</w:t>
      </w:r>
      <w:r w:rsidRPr="000323F0">
        <w:rPr>
          <w:rFonts w:ascii="Times New Roman" w:eastAsia="Times New Roman" w:hAnsi="Times New Roman" w:cs="Times New Roman"/>
          <w:b/>
          <w:bCs/>
          <w:color w:val="FF0000"/>
          <w:sz w:val="24"/>
          <w:szCs w:val="24"/>
        </w:rPr>
        <w:t xml:space="preserve">.  The fact that the language is unduly alarming </w:t>
      </w:r>
      <w:proofErr w:type="gramStart"/>
      <w:r w:rsidRPr="000323F0">
        <w:rPr>
          <w:rFonts w:ascii="Times New Roman" w:eastAsia="Times New Roman" w:hAnsi="Times New Roman" w:cs="Times New Roman"/>
          <w:b/>
          <w:bCs/>
          <w:color w:val="FF0000"/>
          <w:sz w:val="24"/>
          <w:szCs w:val="24"/>
        </w:rPr>
        <w:t>is not intended</w:t>
      </w:r>
      <w:proofErr w:type="gramEnd"/>
      <w:r w:rsidR="00DD5817">
        <w:rPr>
          <w:rFonts w:ascii="Times New Roman" w:eastAsia="Times New Roman" w:hAnsi="Times New Roman" w:cs="Times New Roman"/>
          <w:b/>
          <w:bCs/>
          <w:color w:val="FF0000"/>
          <w:sz w:val="24"/>
          <w:szCs w:val="24"/>
        </w:rPr>
        <w:t xml:space="preserve"> by the utility</w:t>
      </w:r>
      <w:r w:rsidR="0024071A">
        <w:rPr>
          <w:rFonts w:ascii="Times New Roman" w:eastAsia="Times New Roman" w:hAnsi="Times New Roman" w:cs="Times New Roman"/>
          <w:b/>
          <w:bCs/>
          <w:color w:val="FF0000"/>
          <w:sz w:val="24"/>
          <w:szCs w:val="24"/>
        </w:rPr>
        <w:t>, GA EPD</w:t>
      </w:r>
      <w:r w:rsidR="00DD5817">
        <w:rPr>
          <w:rFonts w:ascii="Times New Roman" w:eastAsia="Times New Roman" w:hAnsi="Times New Roman" w:cs="Times New Roman"/>
          <w:b/>
          <w:bCs/>
          <w:color w:val="FF0000"/>
          <w:sz w:val="24"/>
          <w:szCs w:val="24"/>
        </w:rPr>
        <w:t xml:space="preserve"> or </w:t>
      </w:r>
      <w:r w:rsidR="0024071A">
        <w:rPr>
          <w:rFonts w:ascii="Times New Roman" w:eastAsia="Times New Roman" w:hAnsi="Times New Roman" w:cs="Times New Roman"/>
          <w:b/>
          <w:bCs/>
          <w:color w:val="FF0000"/>
          <w:sz w:val="24"/>
          <w:szCs w:val="24"/>
        </w:rPr>
        <w:t xml:space="preserve">US </w:t>
      </w:r>
      <w:r w:rsidR="00DD5817">
        <w:rPr>
          <w:rFonts w:ascii="Times New Roman" w:eastAsia="Times New Roman" w:hAnsi="Times New Roman" w:cs="Times New Roman"/>
          <w:b/>
          <w:bCs/>
          <w:color w:val="FF0000"/>
          <w:sz w:val="24"/>
          <w:szCs w:val="24"/>
        </w:rPr>
        <w:t xml:space="preserve">EPA to generate immediate responsive action.  </w:t>
      </w:r>
      <w:r w:rsidR="001B6A9C">
        <w:rPr>
          <w:rFonts w:ascii="Times New Roman" w:eastAsia="Times New Roman" w:hAnsi="Times New Roman" w:cs="Times New Roman"/>
          <w:b/>
          <w:bCs/>
          <w:color w:val="FF0000"/>
          <w:sz w:val="24"/>
          <w:szCs w:val="24"/>
        </w:rPr>
        <w:t>The</w:t>
      </w:r>
      <w:r w:rsidR="00DD5817">
        <w:rPr>
          <w:rFonts w:ascii="Times New Roman" w:eastAsia="Times New Roman" w:hAnsi="Times New Roman" w:cs="Times New Roman"/>
          <w:b/>
          <w:bCs/>
          <w:color w:val="FF0000"/>
          <w:sz w:val="24"/>
          <w:szCs w:val="24"/>
        </w:rPr>
        <w:t xml:space="preserve"> utility is compliant with all </w:t>
      </w:r>
      <w:proofErr w:type="spellStart"/>
      <w:r w:rsidR="00DD5817">
        <w:rPr>
          <w:rFonts w:ascii="Times New Roman" w:eastAsia="Times New Roman" w:hAnsi="Times New Roman" w:cs="Times New Roman"/>
          <w:b/>
          <w:bCs/>
          <w:color w:val="FF0000"/>
          <w:sz w:val="24"/>
          <w:szCs w:val="24"/>
        </w:rPr>
        <w:t>A</w:t>
      </w:r>
      <w:r w:rsidR="001B6A9C">
        <w:rPr>
          <w:rFonts w:ascii="Times New Roman" w:eastAsia="Times New Roman" w:hAnsi="Times New Roman" w:cs="Times New Roman"/>
          <w:b/>
          <w:bCs/>
          <w:color w:val="FF0000"/>
          <w:sz w:val="24"/>
          <w:szCs w:val="24"/>
        </w:rPr>
        <w:t>nalyte</w:t>
      </w:r>
      <w:proofErr w:type="spellEnd"/>
      <w:r w:rsidR="001B6A9C">
        <w:rPr>
          <w:rFonts w:ascii="Times New Roman" w:eastAsia="Times New Roman" w:hAnsi="Times New Roman" w:cs="Times New Roman"/>
          <w:b/>
          <w:bCs/>
          <w:color w:val="FF0000"/>
          <w:sz w:val="24"/>
          <w:szCs w:val="24"/>
        </w:rPr>
        <w:t xml:space="preserve"> testing required by the Safe Drinking Water Act.  The results of the analyses of these Analytes</w:t>
      </w:r>
      <w:r w:rsidR="00DD5817">
        <w:rPr>
          <w:rFonts w:ascii="Times New Roman" w:eastAsia="Times New Roman" w:hAnsi="Times New Roman" w:cs="Times New Roman"/>
          <w:b/>
          <w:bCs/>
          <w:color w:val="FF0000"/>
          <w:sz w:val="24"/>
          <w:szCs w:val="24"/>
        </w:rPr>
        <w:t xml:space="preserve"> have never issued in required immediate responses such </w:t>
      </w:r>
      <w:proofErr w:type="gramStart"/>
      <w:r w:rsidR="00DD5817">
        <w:rPr>
          <w:rFonts w:ascii="Times New Roman" w:eastAsia="Times New Roman" w:hAnsi="Times New Roman" w:cs="Times New Roman"/>
          <w:b/>
          <w:bCs/>
          <w:color w:val="FF0000"/>
          <w:sz w:val="24"/>
          <w:szCs w:val="24"/>
        </w:rPr>
        <w:t>as:</w:t>
      </w:r>
      <w:proofErr w:type="gramEnd"/>
      <w:r w:rsidR="00DD5817">
        <w:rPr>
          <w:rFonts w:ascii="Times New Roman" w:eastAsia="Times New Roman" w:hAnsi="Times New Roman" w:cs="Times New Roman"/>
          <w:b/>
          <w:bCs/>
          <w:color w:val="FF0000"/>
          <w:sz w:val="24"/>
          <w:szCs w:val="24"/>
        </w:rPr>
        <w:t xml:space="preserve"> Action Levels, Advisories, etc.</w:t>
      </w:r>
    </w:p>
    <w:p w:rsidR="000138AE" w:rsidRDefault="000138AE" w:rsidP="00F56AA5">
      <w:pPr>
        <w:spacing w:after="0" w:line="240" w:lineRule="auto"/>
        <w:rPr>
          <w:rFonts w:ascii="Times New Roman" w:eastAsia="Times New Roman" w:hAnsi="Times New Roman" w:cs="Times New Roman"/>
          <w:b/>
          <w:bCs/>
          <w:color w:val="FF0000"/>
          <w:sz w:val="24"/>
          <w:szCs w:val="24"/>
        </w:rPr>
      </w:pPr>
    </w:p>
    <w:p w:rsidR="000138AE" w:rsidRPr="00F56AA5" w:rsidRDefault="000138AE" w:rsidP="00F56AA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color w:val="FF0000"/>
          <w:sz w:val="24"/>
          <w:szCs w:val="24"/>
        </w:rPr>
        <w:t xml:space="preserve">In </w:t>
      </w:r>
      <w:proofErr w:type="gramStart"/>
      <w:r>
        <w:rPr>
          <w:rFonts w:ascii="Times New Roman" w:eastAsia="Times New Roman" w:hAnsi="Times New Roman" w:cs="Times New Roman"/>
          <w:b/>
          <w:bCs/>
          <w:color w:val="FF0000"/>
          <w:sz w:val="24"/>
          <w:szCs w:val="24"/>
        </w:rPr>
        <w:t>1990</w:t>
      </w:r>
      <w:proofErr w:type="gramEnd"/>
      <w:r>
        <w:rPr>
          <w:rFonts w:ascii="Times New Roman" w:eastAsia="Times New Roman" w:hAnsi="Times New Roman" w:cs="Times New Roman"/>
          <w:b/>
          <w:bCs/>
          <w:color w:val="FF0000"/>
          <w:sz w:val="24"/>
          <w:szCs w:val="24"/>
        </w:rPr>
        <w:t xml:space="preserve"> a nationwide ban on the use of lead in the construction of water distribution systems </w:t>
      </w:r>
      <w:r w:rsidR="0060454C">
        <w:rPr>
          <w:rFonts w:ascii="Times New Roman" w:eastAsia="Times New Roman" w:hAnsi="Times New Roman" w:cs="Times New Roman"/>
          <w:b/>
          <w:bCs/>
          <w:color w:val="FF0000"/>
          <w:sz w:val="24"/>
          <w:szCs w:val="24"/>
        </w:rPr>
        <w:t xml:space="preserve">and home plumbing </w:t>
      </w:r>
      <w:r>
        <w:rPr>
          <w:rFonts w:ascii="Times New Roman" w:eastAsia="Times New Roman" w:hAnsi="Times New Roman" w:cs="Times New Roman"/>
          <w:b/>
          <w:bCs/>
          <w:color w:val="FF0000"/>
          <w:sz w:val="24"/>
          <w:szCs w:val="24"/>
        </w:rPr>
        <w:t>went into effect.  It is up to the homeowner to check home plumbing materials.</w:t>
      </w:r>
    </w:p>
    <w:p w:rsidR="00F56AA5" w:rsidRPr="00F56AA5" w:rsidRDefault="00F56AA5" w:rsidP="00F56AA5">
      <w:pPr>
        <w:spacing w:after="0" w:line="240" w:lineRule="auto"/>
        <w:rPr>
          <w:rFonts w:ascii="Times New Roman" w:eastAsia="Times New Roman" w:hAnsi="Times New Roman" w:cs="Times New Roman"/>
          <w:sz w:val="24"/>
          <w:szCs w:val="24"/>
        </w:rPr>
      </w:pPr>
    </w:p>
    <w:p w:rsidR="00F56AA5" w:rsidRPr="00F56AA5" w:rsidRDefault="00F56AA5" w:rsidP="00F56AA5">
      <w:pPr>
        <w:spacing w:after="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 xml:space="preserve">Lead and Copper Range Data. </w:t>
      </w:r>
    </w:p>
    <w:tbl>
      <w:tblPr>
        <w:tblStyle w:val="TableGrid1"/>
        <w:tblW w:w="0" w:type="auto"/>
        <w:tblInd w:w="0" w:type="dxa"/>
        <w:tblLook w:val="06A0" w:firstRow="1" w:lastRow="0" w:firstColumn="1" w:lastColumn="0" w:noHBand="1" w:noVBand="1"/>
      </w:tblPr>
      <w:tblGrid>
        <w:gridCol w:w="1175"/>
        <w:gridCol w:w="1182"/>
        <w:gridCol w:w="1172"/>
        <w:gridCol w:w="1168"/>
        <w:gridCol w:w="1153"/>
        <w:gridCol w:w="1156"/>
        <w:gridCol w:w="1159"/>
        <w:gridCol w:w="1185"/>
      </w:tblGrid>
      <w:tr w:rsidR="00F56AA5" w:rsidRPr="00F56AA5" w:rsidTr="00F56AA5">
        <w:trPr>
          <w:trHeight w:val="300"/>
        </w:trPr>
        <w:tc>
          <w:tcPr>
            <w:tcW w:w="117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proofErr w:type="spellStart"/>
            <w:r w:rsidRPr="00F56AA5">
              <w:rPr>
                <w:rFonts w:ascii="Times New Roman" w:eastAsia="Times New Roman" w:hAnsi="Times New Roman" w:cs="Times New Roman"/>
                <w:b/>
                <w:bCs/>
                <w:sz w:val="24"/>
                <w:szCs w:val="24"/>
              </w:rPr>
              <w:t>Analyte</w:t>
            </w:r>
            <w:proofErr w:type="spellEnd"/>
          </w:p>
        </w:tc>
        <w:tc>
          <w:tcPr>
            <w:tcW w:w="118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Date Sampled</w:t>
            </w:r>
          </w:p>
        </w:tc>
        <w:tc>
          <w:tcPr>
            <w:tcW w:w="1172"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MCLG</w:t>
            </w:r>
          </w:p>
        </w:tc>
        <w:tc>
          <w:tcPr>
            <w:tcW w:w="1168"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Action Level (AL)</w:t>
            </w:r>
          </w:p>
        </w:tc>
        <w:tc>
          <w:tcPr>
            <w:tcW w:w="2309" w:type="dxa"/>
            <w:gridSpan w:val="2"/>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Range</w:t>
            </w:r>
          </w:p>
        </w:tc>
        <w:tc>
          <w:tcPr>
            <w:tcW w:w="1159"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Units</w:t>
            </w:r>
          </w:p>
        </w:tc>
        <w:tc>
          <w:tcPr>
            <w:tcW w:w="1185" w:type="dxa"/>
            <w:vMerge w:val="restart"/>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Violation</w:t>
            </w:r>
          </w:p>
        </w:tc>
      </w:tr>
      <w:tr w:rsidR="00F56AA5" w:rsidRPr="00F56AA5" w:rsidTr="00F56AA5">
        <w:trPr>
          <w:trHeight w:val="30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1153"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Low</w:t>
            </w:r>
          </w:p>
        </w:tc>
        <w:tc>
          <w:tcPr>
            <w:tcW w:w="1156"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b/>
                <w:bCs/>
                <w:sz w:val="24"/>
                <w:szCs w:val="24"/>
              </w:rPr>
            </w:pPr>
            <w:r w:rsidRPr="00F56AA5">
              <w:rPr>
                <w:rFonts w:ascii="Times New Roman" w:eastAsia="Times New Roman" w:hAnsi="Times New Roman" w:cs="Times New Roman"/>
                <w:b/>
                <w:bCs/>
                <w:sz w:val="24"/>
                <w:szCs w:val="24"/>
              </w:rPr>
              <w:t>High</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F56AA5" w:rsidRPr="00F56AA5" w:rsidRDefault="00F56AA5" w:rsidP="00F56AA5">
            <w:pPr>
              <w:rPr>
                <w:rFonts w:ascii="Times New Roman" w:eastAsia="Times New Roman" w:hAnsi="Times New Roman" w:cs="Times New Roman"/>
                <w:b/>
                <w:bCs/>
                <w:sz w:val="24"/>
                <w:szCs w:val="24"/>
              </w:rPr>
            </w:pP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Lead</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6F2BA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15</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6F2BA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6F2BA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r w:rsidR="00F56AA5" w:rsidRPr="00F56AA5" w:rsidTr="00F56AA5">
        <w:trPr>
          <w:trHeight w:val="300"/>
        </w:trPr>
        <w:tc>
          <w:tcPr>
            <w:tcW w:w="1175"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Copper</w:t>
            </w:r>
          </w:p>
        </w:tc>
        <w:tc>
          <w:tcPr>
            <w:tcW w:w="1182" w:type="dxa"/>
            <w:tcBorders>
              <w:top w:val="single" w:sz="4" w:space="0" w:color="000000"/>
              <w:left w:val="single" w:sz="4" w:space="0" w:color="000000"/>
              <w:bottom w:val="single" w:sz="4" w:space="0" w:color="000000"/>
              <w:right w:val="single" w:sz="4" w:space="0" w:color="000000"/>
            </w:tcBorders>
          </w:tcPr>
          <w:p w:rsidR="00F56AA5" w:rsidRPr="00F56AA5" w:rsidRDefault="006F2BA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2023</w:t>
            </w:r>
          </w:p>
        </w:tc>
        <w:tc>
          <w:tcPr>
            <w:tcW w:w="1172"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w:t>
            </w:r>
            <w:r w:rsidR="00A349F8">
              <w:rPr>
                <w:rFonts w:ascii="Times New Roman" w:eastAsia="Times New Roman" w:hAnsi="Times New Roman" w:cs="Times New Roman"/>
                <w:sz w:val="24"/>
                <w:szCs w:val="24"/>
              </w:rPr>
              <w:t>300</w:t>
            </w:r>
          </w:p>
        </w:tc>
        <w:tc>
          <w:tcPr>
            <w:tcW w:w="1168"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F56AA5">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13</w:t>
            </w:r>
            <w:r w:rsidR="00A349F8">
              <w:rPr>
                <w:rFonts w:ascii="Times New Roman" w:eastAsia="Times New Roman" w:hAnsi="Times New Roman" w:cs="Times New Roman"/>
                <w:sz w:val="24"/>
                <w:szCs w:val="24"/>
              </w:rPr>
              <w:t>00</w:t>
            </w:r>
          </w:p>
        </w:tc>
        <w:tc>
          <w:tcPr>
            <w:tcW w:w="1153" w:type="dxa"/>
            <w:tcBorders>
              <w:top w:val="single" w:sz="4" w:space="0" w:color="000000"/>
              <w:left w:val="single" w:sz="4" w:space="0" w:color="000000"/>
              <w:bottom w:val="single" w:sz="4" w:space="0" w:color="000000"/>
              <w:right w:val="single" w:sz="4" w:space="0" w:color="000000"/>
            </w:tcBorders>
          </w:tcPr>
          <w:p w:rsidR="00F56AA5" w:rsidRPr="00F56AA5" w:rsidRDefault="006F2BA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1156" w:type="dxa"/>
            <w:tcBorders>
              <w:top w:val="single" w:sz="4" w:space="0" w:color="000000"/>
              <w:left w:val="single" w:sz="4" w:space="0" w:color="000000"/>
              <w:bottom w:val="single" w:sz="4" w:space="0" w:color="000000"/>
              <w:right w:val="single" w:sz="4" w:space="0" w:color="000000"/>
            </w:tcBorders>
          </w:tcPr>
          <w:p w:rsidR="00F56AA5" w:rsidRPr="00F56AA5" w:rsidRDefault="006F2BA8"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1159" w:type="dxa"/>
            <w:tcBorders>
              <w:top w:val="single" w:sz="4" w:space="0" w:color="000000"/>
              <w:left w:val="single" w:sz="4" w:space="0" w:color="000000"/>
              <w:bottom w:val="single" w:sz="4" w:space="0" w:color="000000"/>
              <w:right w:val="single" w:sz="4" w:space="0" w:color="000000"/>
            </w:tcBorders>
            <w:hideMark/>
          </w:tcPr>
          <w:p w:rsidR="00F56AA5" w:rsidRPr="00F56AA5" w:rsidRDefault="00F56AA5" w:rsidP="00A349F8">
            <w:pPr>
              <w:jc w:val="center"/>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pp</w:t>
            </w:r>
            <w:r w:rsidR="00A349F8">
              <w:rPr>
                <w:rFonts w:ascii="Times New Roman" w:eastAsia="Times New Roman" w:hAnsi="Times New Roman" w:cs="Times New Roman"/>
                <w:sz w:val="24"/>
                <w:szCs w:val="24"/>
              </w:rPr>
              <w:t>b</w:t>
            </w:r>
          </w:p>
        </w:tc>
        <w:tc>
          <w:tcPr>
            <w:tcW w:w="1185" w:type="dxa"/>
            <w:tcBorders>
              <w:top w:val="single" w:sz="4" w:space="0" w:color="000000"/>
              <w:left w:val="single" w:sz="4" w:space="0" w:color="000000"/>
              <w:bottom w:val="single" w:sz="4" w:space="0" w:color="000000"/>
              <w:right w:val="single" w:sz="4" w:space="0" w:color="000000"/>
            </w:tcBorders>
          </w:tcPr>
          <w:p w:rsidR="00F56AA5" w:rsidRPr="00F56AA5" w:rsidRDefault="003B01D3" w:rsidP="00F56AA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No</w:t>
            </w:r>
          </w:p>
        </w:tc>
      </w:tr>
    </w:tbl>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Pr="00F56AA5" w:rsidRDefault="00F56AA5" w:rsidP="00F56AA5">
      <w:pPr>
        <w:spacing w:after="0" w:line="240" w:lineRule="auto"/>
        <w:rPr>
          <w:rFonts w:ascii="Times New Roman" w:eastAsia="Times New Roman" w:hAnsi="Times New Roman" w:cs="Times New Roman"/>
          <w:b/>
          <w:bCs/>
          <w:sz w:val="24"/>
          <w:szCs w:val="24"/>
        </w:rPr>
      </w:pPr>
    </w:p>
    <w:p w:rsidR="00F56AA5" w:rsidRDefault="00F56AA5" w:rsidP="003F5FBA">
      <w:pPr>
        <w:spacing w:after="0" w:line="240" w:lineRule="auto"/>
        <w:rPr>
          <w:rFonts w:ascii="Times New Roman" w:eastAsia="Times New Roman" w:hAnsi="Times New Roman" w:cs="Times New Roman"/>
          <w:b/>
          <w:bCs/>
          <w:sz w:val="24"/>
          <w:szCs w:val="24"/>
          <w:u w:val="single"/>
        </w:rPr>
      </w:pPr>
      <w:r w:rsidRPr="00F56AA5">
        <w:rPr>
          <w:rFonts w:ascii="Times New Roman" w:eastAsia="Times New Roman" w:hAnsi="Times New Roman" w:cs="Times New Roman"/>
          <w:b/>
          <w:bCs/>
          <w:sz w:val="24"/>
          <w:szCs w:val="24"/>
        </w:rPr>
        <w:t xml:space="preserve">To access </w:t>
      </w:r>
      <w:r w:rsidR="00586F7E">
        <w:rPr>
          <w:rFonts w:ascii="Times New Roman" w:eastAsia="Times New Roman" w:hAnsi="Times New Roman" w:cs="Times New Roman"/>
          <w:b/>
          <w:bCs/>
          <w:sz w:val="24"/>
          <w:szCs w:val="24"/>
        </w:rPr>
        <w:t xml:space="preserve">Summary </w:t>
      </w:r>
      <w:r w:rsidRPr="00F56AA5">
        <w:rPr>
          <w:rFonts w:ascii="Times New Roman" w:eastAsia="Times New Roman" w:hAnsi="Times New Roman" w:cs="Times New Roman"/>
          <w:b/>
          <w:bCs/>
          <w:sz w:val="24"/>
          <w:szCs w:val="24"/>
        </w:rPr>
        <w:t>Lead</w:t>
      </w:r>
      <w:r w:rsidR="00586F7E">
        <w:rPr>
          <w:rFonts w:ascii="Times New Roman" w:eastAsia="Times New Roman" w:hAnsi="Times New Roman" w:cs="Times New Roman"/>
          <w:b/>
          <w:bCs/>
          <w:sz w:val="24"/>
          <w:szCs w:val="24"/>
        </w:rPr>
        <w:t xml:space="preserve"> and Copper</w:t>
      </w:r>
      <w:r w:rsidRPr="00F56AA5">
        <w:rPr>
          <w:rFonts w:ascii="Times New Roman" w:eastAsia="Times New Roman" w:hAnsi="Times New Roman" w:cs="Times New Roman"/>
          <w:b/>
          <w:bCs/>
          <w:sz w:val="24"/>
          <w:szCs w:val="24"/>
        </w:rPr>
        <w:t xml:space="preserve"> Sample results </w:t>
      </w:r>
      <w:r w:rsidR="00586F7E">
        <w:rPr>
          <w:rFonts w:ascii="Times New Roman" w:eastAsia="Times New Roman" w:hAnsi="Times New Roman" w:cs="Times New Roman"/>
          <w:b/>
          <w:bCs/>
          <w:sz w:val="24"/>
          <w:szCs w:val="24"/>
        </w:rPr>
        <w:t xml:space="preserve">of past years </w:t>
      </w:r>
      <w:r w:rsidR="007C2FF1" w:rsidRPr="00F56AA5">
        <w:rPr>
          <w:rFonts w:ascii="Times New Roman" w:eastAsia="Times New Roman" w:hAnsi="Times New Roman" w:cs="Times New Roman"/>
          <w:b/>
          <w:bCs/>
          <w:sz w:val="24"/>
          <w:szCs w:val="24"/>
        </w:rPr>
        <w:t xml:space="preserve">for </w:t>
      </w:r>
      <w:r w:rsidR="00D023F4" w:rsidRPr="00D023F4">
        <w:rPr>
          <w:rFonts w:ascii="Times New Roman" w:eastAsia="Times New Roman" w:hAnsi="Times New Roman" w:cs="Times New Roman"/>
          <w:b/>
          <w:iCs/>
          <w:sz w:val="24"/>
          <w:szCs w:val="24"/>
          <w:u w:val="single"/>
        </w:rPr>
        <w:t>The Copperfield Est. Water System</w:t>
      </w:r>
      <w:proofErr w:type="gramStart"/>
      <w:r w:rsidR="00586F7E">
        <w:rPr>
          <w:rFonts w:ascii="Times New Roman" w:eastAsia="Times New Roman" w:hAnsi="Times New Roman" w:cs="Times New Roman"/>
          <w:b/>
          <w:bCs/>
          <w:sz w:val="24"/>
          <w:szCs w:val="24"/>
          <w:u w:val="single"/>
        </w:rPr>
        <w:t>,  call</w:t>
      </w:r>
      <w:proofErr w:type="gramEnd"/>
      <w:r w:rsidR="00586F7E">
        <w:rPr>
          <w:rFonts w:ascii="Times New Roman" w:eastAsia="Times New Roman" w:hAnsi="Times New Roman" w:cs="Times New Roman"/>
          <w:b/>
          <w:bCs/>
          <w:sz w:val="24"/>
          <w:szCs w:val="24"/>
          <w:u w:val="single"/>
        </w:rPr>
        <w:t xml:space="preserve"> the utility office at 912-233-3254.</w:t>
      </w:r>
    </w:p>
    <w:p w:rsidR="003F5FBA" w:rsidRPr="00F56AA5" w:rsidRDefault="003F5FBA" w:rsidP="003F5FBA">
      <w:pPr>
        <w:spacing w:after="0" w:line="240" w:lineRule="auto"/>
        <w:rPr>
          <w:rFonts w:ascii="Times New Roman" w:eastAsia="Times New Roman" w:hAnsi="Times New Roman" w:cs="Times New Roman"/>
          <w:i/>
          <w:iCs/>
          <w:sz w:val="24"/>
          <w:szCs w:val="24"/>
        </w:rPr>
      </w:pPr>
    </w:p>
    <w:p w:rsidR="00F56AA5" w:rsidRPr="00F56AA5" w:rsidRDefault="00F56AA5"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sz w:val="24"/>
          <w:szCs w:val="24"/>
        </w:rPr>
        <w:t>The Service Line Inventory (SLI) is a requirement under the Lead and Copper Rule Revisions (LCRR) to help water systems identify and replace lead service lines. It mandates that all public water systems develop and maintain an inventory of service line materials to assess the presence of lead and protect public health. The inventory will support proactive lead reduction efforts and ensure compliance with regulatory requirements to minimize lead exposure in drinking water.</w:t>
      </w:r>
    </w:p>
    <w:p w:rsidR="00F56AA5" w:rsidRPr="00F56AA5" w:rsidRDefault="00F56AA5" w:rsidP="00F56AA5">
      <w:pPr>
        <w:spacing w:before="240" w:after="240" w:line="256" w:lineRule="auto"/>
        <w:rPr>
          <w:rFonts w:ascii="Times New Roman" w:eastAsia="Times New Roman" w:hAnsi="Times New Roman" w:cs="Times New Roman"/>
          <w:sz w:val="24"/>
          <w:szCs w:val="24"/>
        </w:rPr>
      </w:pPr>
    </w:p>
    <w:p w:rsidR="002B67FF" w:rsidRDefault="003E4687" w:rsidP="00F56AA5">
      <w:pPr>
        <w:spacing w:before="240" w:after="240" w:line="256" w:lineRule="auto"/>
        <w:rPr>
          <w:rFonts w:ascii="Times New Roman" w:eastAsia="Times New Roman" w:hAnsi="Times New Roman" w:cs="Times New Roman"/>
          <w:sz w:val="24"/>
          <w:szCs w:val="24"/>
        </w:rPr>
      </w:pPr>
      <w:r w:rsidRPr="00F56AA5">
        <w:rPr>
          <w:rFonts w:ascii="Times New Roman" w:eastAsia="Times New Roman" w:hAnsi="Times New Roman" w:cs="Times New Roman"/>
          <w:b/>
          <w:bCs/>
          <w:sz w:val="24"/>
          <w:szCs w:val="24"/>
        </w:rPr>
        <w:t xml:space="preserve">To access the SLI </w:t>
      </w:r>
      <w:r>
        <w:rPr>
          <w:rFonts w:ascii="Times New Roman" w:eastAsia="Times New Roman" w:hAnsi="Times New Roman" w:cs="Times New Roman"/>
          <w:b/>
          <w:bCs/>
          <w:sz w:val="24"/>
          <w:szCs w:val="24"/>
        </w:rPr>
        <w:t xml:space="preserve">data </w:t>
      </w:r>
      <w:r w:rsidRPr="00F56AA5">
        <w:rPr>
          <w:rFonts w:ascii="Times New Roman" w:eastAsia="Times New Roman" w:hAnsi="Times New Roman" w:cs="Times New Roman"/>
          <w:b/>
          <w:bCs/>
          <w:sz w:val="24"/>
          <w:szCs w:val="24"/>
        </w:rPr>
        <w:t>for</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 xml:space="preserve">Copperfield Est. Water System by address the </w:t>
      </w:r>
      <w:r w:rsidRPr="008A1343">
        <w:rPr>
          <w:rFonts w:ascii="Times New Roman" w:eastAsia="Times New Roman" w:hAnsi="Times New Roman" w:cs="Times New Roman"/>
          <w:sz w:val="24"/>
          <w:szCs w:val="24"/>
          <w:u w:val="single"/>
        </w:rPr>
        <w:t>link is</w:t>
      </w:r>
      <w:r>
        <w:rPr>
          <w:rFonts w:ascii="Times New Roman" w:eastAsia="Times New Roman" w:hAnsi="Times New Roman" w:cs="Times New Roman"/>
          <w:sz w:val="24"/>
          <w:szCs w:val="24"/>
        </w:rPr>
        <w:t xml:space="preserve"> </w:t>
      </w:r>
      <w:hyperlink r:id="rId5" w:history="1">
        <w:r w:rsidRPr="002F3816">
          <w:rPr>
            <w:rStyle w:val="Hyperlink"/>
            <w:rFonts w:ascii="Times New Roman" w:eastAsia="Times New Roman" w:hAnsi="Times New Roman" w:cs="Times New Roman"/>
            <w:sz w:val="24"/>
            <w:szCs w:val="24"/>
          </w:rPr>
          <w:t>https://ga-epd.120water-ptd.com</w:t>
        </w:r>
      </w:hyperlink>
      <w:r>
        <w:rPr>
          <w:rFonts w:ascii="Times New Roman" w:eastAsia="Times New Roman" w:hAnsi="Times New Roman" w:cs="Times New Roman"/>
          <w:sz w:val="24"/>
          <w:szCs w:val="24"/>
          <w:u w:val="single"/>
        </w:rPr>
        <w:t>.</w:t>
      </w:r>
      <w:r w:rsidR="00405002">
        <w:rPr>
          <w:rFonts w:ascii="Times New Roman" w:eastAsia="Times New Roman" w:hAnsi="Times New Roman" w:cs="Times New Roman"/>
          <w:sz w:val="24"/>
          <w:szCs w:val="24"/>
        </w:rPr>
        <w:t xml:space="preserve">   </w:t>
      </w:r>
    </w:p>
    <w:p w:rsidR="00256DF5" w:rsidRPr="00405002" w:rsidRDefault="00405002" w:rsidP="00F56AA5">
      <w:pPr>
        <w:spacing w:before="240" w:after="240" w:line="25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Simply follow the link, check the disclaimer box “Okay” and supply your address in the address bar to see the pipe materials on either side of your meter or if the material is currently unknown.</w:t>
      </w:r>
    </w:p>
    <w:p w:rsidR="003C0AF0" w:rsidRDefault="003C0AF0" w:rsidP="005A7B1F">
      <w:pPr>
        <w:spacing w:before="240" w:after="240" w:line="256" w:lineRule="auto"/>
      </w:pPr>
    </w:p>
    <w:sectPr w:rsidR="003C0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5D1"/>
    <w:rsid w:val="000138AE"/>
    <w:rsid w:val="000323F0"/>
    <w:rsid w:val="00072926"/>
    <w:rsid w:val="00090940"/>
    <w:rsid w:val="001B6A9C"/>
    <w:rsid w:val="00200601"/>
    <w:rsid w:val="0024071A"/>
    <w:rsid w:val="00256DF5"/>
    <w:rsid w:val="002B67FF"/>
    <w:rsid w:val="00371B0B"/>
    <w:rsid w:val="003B01D3"/>
    <w:rsid w:val="003C0AF0"/>
    <w:rsid w:val="003D77CF"/>
    <w:rsid w:val="003E4687"/>
    <w:rsid w:val="003F5FBA"/>
    <w:rsid w:val="00405002"/>
    <w:rsid w:val="004E3D4D"/>
    <w:rsid w:val="00562DC4"/>
    <w:rsid w:val="00586F7E"/>
    <w:rsid w:val="005A216D"/>
    <w:rsid w:val="005A7B1F"/>
    <w:rsid w:val="005F15EA"/>
    <w:rsid w:val="0060454C"/>
    <w:rsid w:val="006F2BA8"/>
    <w:rsid w:val="00706323"/>
    <w:rsid w:val="007362A1"/>
    <w:rsid w:val="007A1C12"/>
    <w:rsid w:val="007A6806"/>
    <w:rsid w:val="007C2FF1"/>
    <w:rsid w:val="00A14C8F"/>
    <w:rsid w:val="00A349F8"/>
    <w:rsid w:val="00AA10FB"/>
    <w:rsid w:val="00AA44B3"/>
    <w:rsid w:val="00AF4903"/>
    <w:rsid w:val="00CC09D3"/>
    <w:rsid w:val="00D023F4"/>
    <w:rsid w:val="00DD5817"/>
    <w:rsid w:val="00DE1152"/>
    <w:rsid w:val="00DF3101"/>
    <w:rsid w:val="00DF3192"/>
    <w:rsid w:val="00F56AA5"/>
    <w:rsid w:val="00F605D1"/>
    <w:rsid w:val="00F80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14272"/>
  <w15:chartTrackingRefBased/>
  <w15:docId w15:val="{ED85AAEC-689E-486A-883A-E2A2052F9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F56AA5"/>
    <w:pPr>
      <w:spacing w:after="0" w:line="240" w:lineRule="auto"/>
    </w:pPr>
    <w:rPr>
      <w:rFonts w:ascii="Calibri" w:eastAsia="Calibri" w:hAnsi="Calibri" w:cs="Ari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F56A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A68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6806"/>
    <w:rPr>
      <w:rFonts w:ascii="Segoe UI" w:hAnsi="Segoe UI" w:cs="Segoe UI"/>
      <w:sz w:val="18"/>
      <w:szCs w:val="18"/>
    </w:rPr>
  </w:style>
  <w:style w:type="character" w:styleId="Hyperlink">
    <w:name w:val="Hyperlink"/>
    <w:basedOn w:val="DefaultParagraphFont"/>
    <w:uiPriority w:val="99"/>
    <w:unhideWhenUsed/>
    <w:rsid w:val="00706323"/>
    <w:rPr>
      <w:color w:val="0563C1" w:themeColor="hyperlink"/>
      <w:u w:val="single"/>
    </w:rPr>
  </w:style>
  <w:style w:type="character" w:styleId="FollowedHyperlink">
    <w:name w:val="FollowedHyperlink"/>
    <w:basedOn w:val="DefaultParagraphFont"/>
    <w:uiPriority w:val="99"/>
    <w:semiHidden/>
    <w:unhideWhenUsed/>
    <w:rsid w:val="00A14C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175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a-epd.120water-ptd.com" TargetMode="External"/><Relationship Id="rId4" Type="http://schemas.openxmlformats.org/officeDocument/2006/relationships/hyperlink" Target="https://www.epa.gov/safewater/le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dc:creator>
  <cp:keywords/>
  <dc:description/>
  <cp:lastModifiedBy>Kim</cp:lastModifiedBy>
  <cp:revision>37</cp:revision>
  <cp:lastPrinted>2025-05-19T15:32:00Z</cp:lastPrinted>
  <dcterms:created xsi:type="dcterms:W3CDTF">2025-05-19T14:49:00Z</dcterms:created>
  <dcterms:modified xsi:type="dcterms:W3CDTF">2026-02-18T20:52:00Z</dcterms:modified>
</cp:coreProperties>
</file>