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2B8" w:rsidRDefault="00DE44D3" w:rsidP="005D3FAE">
      <w:pPr>
        <w:pStyle w:val="Title"/>
        <w:spacing w:after="0"/>
        <w:jc w:val="center"/>
        <w:rPr>
          <w:sz w:val="44"/>
          <w:szCs w:val="44"/>
        </w:rPr>
      </w:pPr>
      <w:r>
        <w:rPr>
          <w:sz w:val="44"/>
          <w:szCs w:val="44"/>
        </w:rPr>
        <w:t>GOLDEN ISLES</w:t>
      </w:r>
      <w:r w:rsidR="00BE4494" w:rsidRPr="00BE4494">
        <w:rPr>
          <w:sz w:val="44"/>
          <w:szCs w:val="44"/>
        </w:rPr>
        <w:t xml:space="preserve"> WATER SYSTEM, INC.</w:t>
      </w:r>
    </w:p>
    <w:p w:rsidR="00BE4494" w:rsidRPr="00BE4494" w:rsidRDefault="00BE4494" w:rsidP="005D3FAE">
      <w:pPr>
        <w:spacing w:after="0"/>
        <w:jc w:val="center"/>
        <w:rPr>
          <w:sz w:val="36"/>
          <w:szCs w:val="36"/>
        </w:rPr>
      </w:pPr>
      <w:r w:rsidRPr="00BE4494">
        <w:rPr>
          <w:sz w:val="36"/>
          <w:szCs w:val="36"/>
        </w:rPr>
        <w:t>20</w:t>
      </w:r>
      <w:r w:rsidR="00115981">
        <w:rPr>
          <w:sz w:val="36"/>
          <w:szCs w:val="36"/>
        </w:rPr>
        <w:t>2</w:t>
      </w:r>
      <w:r w:rsidR="004C1469">
        <w:rPr>
          <w:sz w:val="36"/>
          <w:szCs w:val="36"/>
        </w:rPr>
        <w:t>5</w:t>
      </w:r>
      <w:r w:rsidR="00B76334">
        <w:rPr>
          <w:sz w:val="36"/>
          <w:szCs w:val="36"/>
        </w:rPr>
        <w:t xml:space="preserve"> </w:t>
      </w:r>
      <w:r w:rsidRPr="00BE4494">
        <w:rPr>
          <w:sz w:val="36"/>
          <w:szCs w:val="36"/>
        </w:rPr>
        <w:t>CONSUMER WATER QUALITY REPORT</w:t>
      </w:r>
    </w:p>
    <w:p w:rsidR="00BE4494" w:rsidRPr="00BE4494" w:rsidRDefault="00BE4494" w:rsidP="005D3FAE">
      <w:pPr>
        <w:spacing w:after="0"/>
        <w:jc w:val="center"/>
        <w:rPr>
          <w:sz w:val="36"/>
          <w:szCs w:val="36"/>
        </w:rPr>
      </w:pPr>
      <w:r w:rsidRPr="00BE4494">
        <w:rPr>
          <w:sz w:val="36"/>
          <w:szCs w:val="36"/>
        </w:rPr>
        <w:t>JANUARY 20</w:t>
      </w:r>
      <w:r w:rsidR="00115981">
        <w:rPr>
          <w:sz w:val="36"/>
          <w:szCs w:val="36"/>
        </w:rPr>
        <w:t>2</w:t>
      </w:r>
      <w:r w:rsidR="004C1469">
        <w:rPr>
          <w:sz w:val="36"/>
          <w:szCs w:val="36"/>
        </w:rPr>
        <w:t>5</w:t>
      </w:r>
      <w:r w:rsidRPr="00BE4494">
        <w:rPr>
          <w:sz w:val="36"/>
          <w:szCs w:val="36"/>
        </w:rPr>
        <w:t>– DECEMBER 20</w:t>
      </w:r>
      <w:r w:rsidR="00115981">
        <w:rPr>
          <w:sz w:val="36"/>
          <w:szCs w:val="36"/>
        </w:rPr>
        <w:t>2</w:t>
      </w:r>
      <w:r w:rsidR="004C1469">
        <w:rPr>
          <w:sz w:val="36"/>
          <w:szCs w:val="36"/>
        </w:rPr>
        <w:t>5</w:t>
      </w:r>
    </w:p>
    <w:p w:rsidR="00BE4494" w:rsidRDefault="00BE4494" w:rsidP="00BE4494">
      <w:pPr>
        <w:jc w:val="center"/>
        <w:rPr>
          <w:sz w:val="36"/>
          <w:szCs w:val="36"/>
        </w:rPr>
      </w:pPr>
      <w:r w:rsidRPr="00BE4494">
        <w:rPr>
          <w:sz w:val="36"/>
          <w:szCs w:val="36"/>
        </w:rPr>
        <w:t>(PWS#</w:t>
      </w:r>
      <w:r w:rsidR="00DE44D3">
        <w:rPr>
          <w:sz w:val="36"/>
          <w:szCs w:val="36"/>
        </w:rPr>
        <w:t>0510011</w:t>
      </w:r>
      <w:r w:rsidRPr="00BE4494">
        <w:rPr>
          <w:sz w:val="36"/>
          <w:szCs w:val="36"/>
        </w:rPr>
        <w:t>)</w:t>
      </w:r>
    </w:p>
    <w:p w:rsidR="005D3FAE" w:rsidRDefault="005D3FAE" w:rsidP="005D3FAE">
      <w:pPr>
        <w:spacing w:line="240" w:lineRule="auto"/>
        <w:jc w:val="both"/>
        <w:rPr>
          <w:sz w:val="36"/>
          <w:szCs w:val="36"/>
        </w:rPr>
        <w:sectPr w:rsidR="005D3FAE" w:rsidSect="005D3FAE">
          <w:pgSz w:w="12240" w:h="20160" w:code="5"/>
          <w:pgMar w:top="720" w:right="720" w:bottom="720" w:left="720" w:header="720" w:footer="720" w:gutter="0"/>
          <w:cols w:space="720"/>
          <w:docGrid w:linePitch="360"/>
        </w:sectPr>
      </w:pPr>
    </w:p>
    <w:p w:rsidR="005D3FAE" w:rsidRDefault="00DE44D3" w:rsidP="005D3FAE">
      <w:pPr>
        <w:spacing w:line="240" w:lineRule="auto"/>
        <w:jc w:val="both"/>
        <w:rPr>
          <w:b/>
          <w:sz w:val="24"/>
          <w:szCs w:val="24"/>
        </w:rPr>
      </w:pPr>
      <w:r>
        <w:rPr>
          <w:b/>
          <w:sz w:val="24"/>
          <w:szCs w:val="24"/>
        </w:rPr>
        <w:t>Golden Isles</w:t>
      </w:r>
      <w:r w:rsidR="005D3FAE" w:rsidRPr="005D3FAE">
        <w:rPr>
          <w:b/>
          <w:sz w:val="24"/>
          <w:szCs w:val="24"/>
        </w:rPr>
        <w:t xml:space="preserve"> Water System, Inc. is proud to report that the water provided for our customers meets or exceeds established water-quality standards.</w:t>
      </w:r>
    </w:p>
    <w:p w:rsidR="005D3FAE" w:rsidRPr="00D53827" w:rsidRDefault="005D3FAE" w:rsidP="005D3FAE">
      <w:pPr>
        <w:spacing w:line="240" w:lineRule="auto"/>
        <w:jc w:val="both"/>
        <w:rPr>
          <w:sz w:val="20"/>
          <w:szCs w:val="20"/>
        </w:rPr>
      </w:pPr>
      <w:r w:rsidRPr="00D53827">
        <w:rPr>
          <w:sz w:val="20"/>
          <w:szCs w:val="20"/>
        </w:rPr>
        <w:t>This annual water quality report shows the source of our water, lists the results of our testing and contains important information about water and health. We will notify you immediately if there is any reason for concern about our water. We are happy to show you how we have surpassed water quality standards.</w:t>
      </w:r>
    </w:p>
    <w:p w:rsidR="005D3FAE" w:rsidRPr="00D53827" w:rsidRDefault="00DE44D3" w:rsidP="005D3FAE">
      <w:pPr>
        <w:spacing w:line="240" w:lineRule="auto"/>
        <w:jc w:val="both"/>
        <w:rPr>
          <w:sz w:val="20"/>
          <w:szCs w:val="20"/>
        </w:rPr>
      </w:pPr>
      <w:r>
        <w:rPr>
          <w:sz w:val="20"/>
          <w:szCs w:val="20"/>
        </w:rPr>
        <w:t>Golden Isles</w:t>
      </w:r>
      <w:r w:rsidR="005D3FAE" w:rsidRPr="00D53827">
        <w:rPr>
          <w:sz w:val="20"/>
          <w:szCs w:val="20"/>
        </w:rPr>
        <w:t xml:space="preserve"> Water Co.’s business hours are from 8:30 a.m. – 4:30 p.m., Monday – Friday. The telephone number is (912) 233-3254. In case of emergencies after hours, please call the answering service at the above business office phone number.</w:t>
      </w:r>
    </w:p>
    <w:p w:rsidR="005D3FAE" w:rsidRPr="00D53827" w:rsidRDefault="005D3FAE" w:rsidP="005D3FAE">
      <w:pPr>
        <w:spacing w:line="240" w:lineRule="auto"/>
        <w:jc w:val="both"/>
        <w:rPr>
          <w:b/>
          <w:sz w:val="20"/>
          <w:szCs w:val="20"/>
          <w:u w:val="single"/>
        </w:rPr>
      </w:pPr>
      <w:r w:rsidRPr="00D53827">
        <w:rPr>
          <w:b/>
          <w:sz w:val="20"/>
          <w:szCs w:val="20"/>
          <w:u w:val="single"/>
        </w:rPr>
        <w:t>WATER CONSERVATION:</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Outdoor watering schedule: The Environmental Protection Division of the GA Dept. of Natural Resources has adopted Rules for Outdoor Water Use, Chapter 391-3-30. The Rules provide for non-drought and drought outdoor water use, statewide. The outdoor water use schedule during non-drought periods is as follows (391-3-30-.03) “(1) Outdoor water use other than exempted activities shall occur only as follows: (a) Odd-numbered addresses: outdoor water use is allowed on Tuesday, Thursday and Sunday; (b) Even-numbered addresses: outdoor water use is allowed on Monday, Wednesday and Saturday.”</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For outdoor water use schedule during times of declared drought, see attached EPD Rules, or call (404)657-7430.</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A rate structure may be adopted in your subdivision that encourages conservation through measured usage.</w:t>
      </w:r>
    </w:p>
    <w:p w:rsidR="005D3FAE" w:rsidRPr="00D53827" w:rsidRDefault="005D3FAE" w:rsidP="005D3FAE">
      <w:pPr>
        <w:pStyle w:val="ListParagraph"/>
        <w:numPr>
          <w:ilvl w:val="0"/>
          <w:numId w:val="3"/>
        </w:numPr>
        <w:spacing w:line="240" w:lineRule="auto"/>
        <w:jc w:val="both"/>
        <w:rPr>
          <w:sz w:val="20"/>
          <w:szCs w:val="20"/>
        </w:rPr>
      </w:pPr>
      <w:r w:rsidRPr="00D53827">
        <w:rPr>
          <w:sz w:val="20"/>
          <w:szCs w:val="20"/>
        </w:rPr>
        <w:t xml:space="preserve">The installation of shallow wells for </w:t>
      </w:r>
      <w:r w:rsidRPr="00D53827">
        <w:rPr>
          <w:sz w:val="20"/>
          <w:szCs w:val="20"/>
          <w:u w:val="single"/>
        </w:rPr>
        <w:t>outside</w:t>
      </w:r>
      <w:r w:rsidRPr="00D53827">
        <w:rPr>
          <w:sz w:val="20"/>
          <w:szCs w:val="20"/>
        </w:rPr>
        <w:t xml:space="preserve"> watering is permitted, provided that it is not in any way connected to the water service which extends between the water main and the customer’s home. Water from a shallow well is not of a drinkable quality and can pose a health hazard. The installation of any shallow well must be approved by the water company in order to prevent cross-connections which are prohibited by law.</w:t>
      </w:r>
    </w:p>
    <w:p w:rsidR="005D3FAE" w:rsidRPr="00D53827" w:rsidRDefault="00D53827" w:rsidP="00D53827">
      <w:pPr>
        <w:spacing w:line="240" w:lineRule="auto"/>
        <w:jc w:val="both"/>
        <w:rPr>
          <w:sz w:val="20"/>
          <w:szCs w:val="20"/>
        </w:rPr>
      </w:pPr>
      <w:r w:rsidRPr="00D53827">
        <w:rPr>
          <w:b/>
          <w:sz w:val="20"/>
          <w:szCs w:val="20"/>
          <w:u w:val="single"/>
        </w:rPr>
        <w:t>Water Quality: Issues and Results:</w:t>
      </w:r>
    </w:p>
    <w:p w:rsidR="00D53827" w:rsidRPr="00D53827" w:rsidRDefault="00D53827" w:rsidP="00D53827">
      <w:pPr>
        <w:spacing w:line="240" w:lineRule="auto"/>
        <w:jc w:val="both"/>
        <w:rPr>
          <w:sz w:val="20"/>
          <w:szCs w:val="20"/>
        </w:rPr>
      </w:pPr>
      <w:r w:rsidRPr="00D53827">
        <w:rPr>
          <w:sz w:val="20"/>
          <w:szCs w:val="20"/>
        </w:rPr>
        <w:t>The sources of drinking water (both tap and bottled water) include rivers, lakes, streams, ponds, reservoirs, springs, and wells. As water travels over the surface of the land or through the ground, it dissolves naturally-occurring minerals and radioactive materials and can pick up substances resulting from the presence of animals or from human activity. Contaminants that may be present in source water include: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Microbial contaminants – such as viruses and bacteria which may come from sewerage treatment plants, septic systems, agricultural livestock operations, and wildlife.</w:t>
      </w:r>
    </w:p>
    <w:p w:rsidR="00D53827" w:rsidRPr="00D53827" w:rsidRDefault="00D53827" w:rsidP="00D53827">
      <w:pPr>
        <w:pStyle w:val="ListParagraph"/>
        <w:numPr>
          <w:ilvl w:val="0"/>
          <w:numId w:val="5"/>
        </w:numPr>
        <w:spacing w:line="240" w:lineRule="auto"/>
        <w:jc w:val="both"/>
        <w:rPr>
          <w:sz w:val="20"/>
          <w:szCs w:val="20"/>
        </w:rPr>
      </w:pPr>
      <w:r w:rsidRPr="00D53827">
        <w:rPr>
          <w:sz w:val="20"/>
          <w:szCs w:val="20"/>
        </w:rPr>
        <w:t>Inorganic contaminants – such as salts and metals, which can be naturally-occurring or result from urban storm runoff; industrial or domestic wastewater discharges, oil and gas production, mining, or farming.</w:t>
      </w:r>
    </w:p>
    <w:p w:rsidR="00D53827" w:rsidRDefault="00D53827" w:rsidP="00D53827">
      <w:pPr>
        <w:pStyle w:val="ListParagraph"/>
        <w:numPr>
          <w:ilvl w:val="0"/>
          <w:numId w:val="5"/>
        </w:numPr>
        <w:spacing w:line="240" w:lineRule="auto"/>
        <w:jc w:val="both"/>
        <w:rPr>
          <w:sz w:val="20"/>
          <w:szCs w:val="20"/>
        </w:rPr>
      </w:pPr>
      <w:r>
        <w:rPr>
          <w:sz w:val="20"/>
          <w:szCs w:val="20"/>
        </w:rPr>
        <w:t>Pesticides and herbicides which may come from a variety of sources such as agriculture, storm water runoff and residential uses.</w:t>
      </w:r>
    </w:p>
    <w:p w:rsidR="00D53827" w:rsidRDefault="00D56B5F" w:rsidP="00D53827">
      <w:pPr>
        <w:pStyle w:val="ListParagraph"/>
        <w:numPr>
          <w:ilvl w:val="0"/>
          <w:numId w:val="5"/>
        </w:numPr>
        <w:spacing w:line="240" w:lineRule="auto"/>
        <w:jc w:val="both"/>
        <w:rPr>
          <w:sz w:val="20"/>
          <w:szCs w:val="20"/>
        </w:rPr>
      </w:pPr>
      <w:r>
        <w:rPr>
          <w:sz w:val="20"/>
          <w:szCs w:val="20"/>
        </w:rPr>
        <w:t xml:space="preserve">Organic chemical contaminants – including synthetic and volatile organics (SOC, VOC), </w:t>
      </w:r>
      <w:r w:rsidR="00D53827">
        <w:rPr>
          <w:sz w:val="20"/>
          <w:szCs w:val="20"/>
        </w:rPr>
        <w:t xml:space="preserve">which are by-products of industrial processes and petroleum production and can also come from gas stations, urban storm water run-off, and septic systems. A waiver has been issued </w:t>
      </w:r>
      <w:r w:rsidR="00DE44D3">
        <w:rPr>
          <w:sz w:val="20"/>
          <w:szCs w:val="20"/>
        </w:rPr>
        <w:t>Golden Isles</w:t>
      </w:r>
      <w:r w:rsidR="00D53827">
        <w:rPr>
          <w:sz w:val="20"/>
          <w:szCs w:val="20"/>
        </w:rPr>
        <w:t xml:space="preserve"> Water for asbestos, cyanide and dioxin, because studies show our water is not vulnerable to these chemicals.</w:t>
      </w:r>
    </w:p>
    <w:p w:rsidR="00D53827" w:rsidRDefault="00D53827" w:rsidP="00D53827">
      <w:pPr>
        <w:pStyle w:val="ListParagraph"/>
        <w:numPr>
          <w:ilvl w:val="0"/>
          <w:numId w:val="5"/>
        </w:numPr>
        <w:spacing w:line="240" w:lineRule="auto"/>
        <w:jc w:val="both"/>
        <w:rPr>
          <w:sz w:val="20"/>
          <w:szCs w:val="20"/>
        </w:rPr>
      </w:pPr>
      <w:r>
        <w:rPr>
          <w:sz w:val="20"/>
          <w:szCs w:val="20"/>
        </w:rPr>
        <w:t xml:space="preserve">Radioactive contaminants – can be naturally-occurring </w:t>
      </w:r>
      <w:r w:rsidR="005B40CC">
        <w:rPr>
          <w:sz w:val="20"/>
          <w:szCs w:val="20"/>
        </w:rPr>
        <w:t>or</w:t>
      </w:r>
      <w:r>
        <w:rPr>
          <w:sz w:val="20"/>
          <w:szCs w:val="20"/>
        </w:rPr>
        <w:t xml:space="preserve"> be the result of oil and gas production and mining activities.</w:t>
      </w:r>
    </w:p>
    <w:p w:rsidR="00D53827" w:rsidRDefault="00D53827" w:rsidP="00D53827">
      <w:pPr>
        <w:pStyle w:val="ListParagraph"/>
        <w:numPr>
          <w:ilvl w:val="0"/>
          <w:numId w:val="5"/>
        </w:numPr>
        <w:spacing w:line="240" w:lineRule="auto"/>
        <w:jc w:val="both"/>
        <w:rPr>
          <w:sz w:val="20"/>
          <w:szCs w:val="20"/>
        </w:rPr>
      </w:pPr>
      <w:r>
        <w:rPr>
          <w:sz w:val="20"/>
          <w:szCs w:val="20"/>
        </w:rPr>
        <w:t xml:space="preserve">In order to ensure that tap water is safe to drink, EPA prescribes regulations which limit the amount of certain contaminants in water provided by public water systems. FDA regulations establish limits for contaminants in bottled water which must provide the same protection for public health. However, </w:t>
      </w:r>
      <w:r w:rsidR="00DE44D3">
        <w:rPr>
          <w:sz w:val="20"/>
          <w:szCs w:val="20"/>
        </w:rPr>
        <w:t>Golden Isles</w:t>
      </w:r>
      <w:r>
        <w:rPr>
          <w:sz w:val="20"/>
          <w:szCs w:val="20"/>
        </w:rPr>
        <w:t xml:space="preserve"> has received waiver for most SOC’s.</w:t>
      </w:r>
    </w:p>
    <w:p w:rsidR="00605240" w:rsidRDefault="00605240" w:rsidP="00D53827">
      <w:pPr>
        <w:pBdr>
          <w:top w:val="single" w:sz="12" w:space="1" w:color="auto"/>
          <w:bottom w:val="single" w:sz="12" w:space="1" w:color="auto"/>
        </w:pBdr>
        <w:spacing w:line="240" w:lineRule="auto"/>
        <w:ind w:left="360"/>
        <w:jc w:val="both"/>
        <w:rPr>
          <w:sz w:val="20"/>
          <w:szCs w:val="20"/>
        </w:rPr>
      </w:pPr>
      <w:r>
        <w:rPr>
          <w:sz w:val="20"/>
          <w:szCs w:val="20"/>
        </w:rPr>
        <w:t>Drinking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Environmental Protection Agency’s Safe Water Drinking hotline at (800)426-4791.</w:t>
      </w:r>
    </w:p>
    <w:p w:rsidR="00C30076" w:rsidRDefault="00C30076" w:rsidP="00C30076">
      <w:pPr>
        <w:spacing w:line="240" w:lineRule="auto"/>
        <w:ind w:left="360"/>
        <w:jc w:val="both"/>
        <w:rPr>
          <w:sz w:val="20"/>
          <w:szCs w:val="20"/>
        </w:rPr>
      </w:pPr>
      <w:r>
        <w:rPr>
          <w:b/>
          <w:sz w:val="20"/>
          <w:szCs w:val="20"/>
        </w:rPr>
        <w:t>Storm Preparedness Guidelines:</w:t>
      </w:r>
    </w:p>
    <w:p w:rsidR="00C30076" w:rsidRPr="00C30076" w:rsidRDefault="00C30076" w:rsidP="0028121E">
      <w:pPr>
        <w:pStyle w:val="ListParagraph"/>
        <w:numPr>
          <w:ilvl w:val="0"/>
          <w:numId w:val="6"/>
        </w:numPr>
        <w:spacing w:after="0" w:line="240" w:lineRule="auto"/>
        <w:ind w:left="360"/>
        <w:jc w:val="both"/>
        <w:rPr>
          <w:b/>
          <w:sz w:val="20"/>
          <w:szCs w:val="20"/>
        </w:rPr>
      </w:pPr>
      <w:r w:rsidRPr="00C30076">
        <w:rPr>
          <w:sz w:val="20"/>
          <w:szCs w:val="20"/>
        </w:rPr>
        <w:t>Dialysis: The utility asks that any facility/household that runs a dialysis unit to please call the office and give your address.</w:t>
      </w:r>
    </w:p>
    <w:p w:rsidR="00605240" w:rsidRPr="00C30076" w:rsidRDefault="00C30076" w:rsidP="0028121E">
      <w:pPr>
        <w:pStyle w:val="ListParagraph"/>
        <w:numPr>
          <w:ilvl w:val="0"/>
          <w:numId w:val="6"/>
        </w:numPr>
        <w:spacing w:after="0" w:line="240" w:lineRule="auto"/>
        <w:ind w:left="360"/>
        <w:jc w:val="both"/>
        <w:rPr>
          <w:b/>
          <w:sz w:val="20"/>
          <w:szCs w:val="20"/>
        </w:rPr>
      </w:pPr>
      <w:r w:rsidRPr="00C30076">
        <w:rPr>
          <w:sz w:val="20"/>
          <w:szCs w:val="20"/>
        </w:rPr>
        <w:t xml:space="preserve">Evacuation: The utility may or may not shut down the water system 6-10 hours after the time the local Emergency Management Agency has called for evacuation.  For exact information regarding shut down times and other pertinent information, please consult the Utility Website: </w:t>
      </w:r>
      <w:hyperlink r:id="rId5" w:history="1">
        <w:r w:rsidRPr="00C30076">
          <w:rPr>
            <w:rStyle w:val="Hyperlink"/>
            <w:sz w:val="20"/>
            <w:szCs w:val="20"/>
          </w:rPr>
          <w:t>www.consolidatedutilities.com</w:t>
        </w:r>
      </w:hyperlink>
      <w:r w:rsidRPr="00C30076">
        <w:rPr>
          <w:sz w:val="20"/>
          <w:szCs w:val="20"/>
        </w:rPr>
        <w:t xml:space="preserve"> .</w:t>
      </w:r>
    </w:p>
    <w:p w:rsidR="00C30076" w:rsidRDefault="00C30076" w:rsidP="00605240">
      <w:pPr>
        <w:spacing w:after="0" w:line="240" w:lineRule="auto"/>
        <w:ind w:left="360"/>
        <w:jc w:val="both"/>
        <w:rPr>
          <w:b/>
          <w:sz w:val="20"/>
          <w:szCs w:val="20"/>
        </w:rPr>
      </w:pPr>
    </w:p>
    <w:p w:rsidR="00605240" w:rsidRDefault="00605240" w:rsidP="00605240">
      <w:pPr>
        <w:spacing w:after="0" w:line="240" w:lineRule="auto"/>
        <w:ind w:left="360"/>
        <w:jc w:val="both"/>
        <w:rPr>
          <w:sz w:val="20"/>
          <w:szCs w:val="20"/>
        </w:rPr>
      </w:pPr>
      <w:r>
        <w:rPr>
          <w:b/>
          <w:sz w:val="20"/>
          <w:szCs w:val="20"/>
        </w:rPr>
        <w:t>WATER SOURCE:</w:t>
      </w:r>
    </w:p>
    <w:p w:rsidR="00605240" w:rsidRDefault="00DE44D3" w:rsidP="00605240">
      <w:pPr>
        <w:pBdr>
          <w:bottom w:val="single" w:sz="12" w:space="1" w:color="auto"/>
        </w:pBdr>
        <w:spacing w:after="0" w:line="240" w:lineRule="auto"/>
        <w:ind w:left="360"/>
        <w:jc w:val="both"/>
        <w:rPr>
          <w:sz w:val="20"/>
          <w:szCs w:val="20"/>
        </w:rPr>
      </w:pPr>
      <w:r>
        <w:rPr>
          <w:sz w:val="20"/>
          <w:szCs w:val="20"/>
        </w:rPr>
        <w:t>Golden Isles</w:t>
      </w:r>
      <w:r w:rsidR="00605240">
        <w:rPr>
          <w:sz w:val="20"/>
          <w:szCs w:val="20"/>
        </w:rPr>
        <w:t xml:space="preserve"> Water System operates the well located on </w:t>
      </w:r>
      <w:r>
        <w:rPr>
          <w:sz w:val="20"/>
          <w:szCs w:val="20"/>
        </w:rPr>
        <w:t>Golden Isles Way</w:t>
      </w:r>
      <w:r w:rsidR="00605240">
        <w:rPr>
          <w:sz w:val="20"/>
          <w:szCs w:val="20"/>
        </w:rPr>
        <w:t>. The well is about 3</w:t>
      </w:r>
      <w:r>
        <w:rPr>
          <w:sz w:val="20"/>
          <w:szCs w:val="20"/>
        </w:rPr>
        <w:t>2</w:t>
      </w:r>
      <w:r w:rsidR="00605240">
        <w:rPr>
          <w:sz w:val="20"/>
          <w:szCs w:val="20"/>
        </w:rPr>
        <w:t>0 feet deep and gets water from the Floridian Aquifer. The water is then disinfected for your health and protection by using chlorine gas.</w:t>
      </w:r>
    </w:p>
    <w:p w:rsidR="00605240" w:rsidRDefault="00605240" w:rsidP="00605240">
      <w:pPr>
        <w:spacing w:after="0" w:line="240" w:lineRule="auto"/>
        <w:ind w:left="360"/>
        <w:jc w:val="both"/>
        <w:rPr>
          <w:sz w:val="20"/>
          <w:szCs w:val="20"/>
        </w:rPr>
      </w:pPr>
    </w:p>
    <w:p w:rsidR="00605240" w:rsidRDefault="00605240" w:rsidP="00605240">
      <w:pPr>
        <w:pBdr>
          <w:bottom w:val="single" w:sz="12" w:space="1" w:color="auto"/>
        </w:pBdr>
        <w:spacing w:after="0" w:line="240" w:lineRule="auto"/>
        <w:ind w:left="360"/>
        <w:jc w:val="both"/>
        <w:rPr>
          <w:sz w:val="20"/>
          <w:szCs w:val="20"/>
        </w:rPr>
      </w:pPr>
      <w:r>
        <w:rPr>
          <w:sz w:val="20"/>
          <w:szCs w:val="20"/>
        </w:rPr>
        <w:t>Some people may be more vulnerable to contaminants in drinking water than is the general population. Immune-compromised persons such as persons with cancer undergoing chemotherapy; persons who have undergone organ transplants; people with HIV/AIDS or other immune disorder; some elderly and infants can be particularly at risk from infections. These people should seek advice about drinking water from their health care providers. EPA/CDC guidelines on appropriate means to lessen the risk of infection by Cryptosporidium are available from the Safe Drinking Water Hotline at (800)426-4791.</w:t>
      </w:r>
    </w:p>
    <w:p w:rsidR="0029183E" w:rsidRDefault="0029183E" w:rsidP="00605240">
      <w:pPr>
        <w:spacing w:after="0" w:line="240" w:lineRule="auto"/>
        <w:ind w:left="360"/>
        <w:jc w:val="both"/>
        <w:rPr>
          <w:sz w:val="20"/>
          <w:szCs w:val="20"/>
        </w:rPr>
      </w:pPr>
      <w:r>
        <w:rPr>
          <w:b/>
          <w:sz w:val="20"/>
          <w:szCs w:val="20"/>
        </w:rPr>
        <w:t>Lead Specific Information:</w:t>
      </w:r>
    </w:p>
    <w:p w:rsidR="0029183E" w:rsidRDefault="0029183E" w:rsidP="00605240">
      <w:pPr>
        <w:spacing w:after="0" w:line="240" w:lineRule="auto"/>
        <w:ind w:left="360"/>
        <w:jc w:val="both"/>
        <w:rPr>
          <w:sz w:val="20"/>
          <w:szCs w:val="20"/>
        </w:rPr>
      </w:pPr>
      <w:r>
        <w:rPr>
          <w:sz w:val="20"/>
          <w:szCs w:val="20"/>
        </w:rPr>
        <w:t xml:space="preserve">If present, elevated levels of lead can cause serious problems for pregnant women and young children. Lead in drinking water is primarily from materials and </w:t>
      </w:r>
      <w:r>
        <w:rPr>
          <w:sz w:val="20"/>
          <w:szCs w:val="20"/>
        </w:rPr>
        <w:lastRenderedPageBreak/>
        <w:t xml:space="preserve">components associated with service lines and home plumbing. </w:t>
      </w:r>
      <w:r w:rsidR="00DE44D3">
        <w:rPr>
          <w:sz w:val="20"/>
          <w:szCs w:val="20"/>
        </w:rPr>
        <w:t>Golden Isles</w:t>
      </w:r>
      <w:r>
        <w:rPr>
          <w:sz w:val="20"/>
          <w:szCs w:val="20"/>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w:t>
      </w:r>
      <w:r>
        <w:rPr>
          <w:sz w:val="20"/>
          <w:szCs w:val="20"/>
        </w:rPr>
        <w:t xml:space="preserve">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6" w:history="1">
        <w:r w:rsidRPr="00763044">
          <w:rPr>
            <w:rStyle w:val="Hyperlink"/>
            <w:sz w:val="20"/>
            <w:szCs w:val="20"/>
          </w:rPr>
          <w:t>http://www.epa-gov/safewater/lead</w:t>
        </w:r>
      </w:hyperlink>
      <w:r>
        <w:rPr>
          <w:sz w:val="20"/>
          <w:szCs w:val="20"/>
        </w:rPr>
        <w:t>.</w:t>
      </w:r>
    </w:p>
    <w:p w:rsidR="0029183E" w:rsidRPr="0029183E" w:rsidRDefault="0029183E" w:rsidP="00605240">
      <w:pPr>
        <w:spacing w:after="0" w:line="240" w:lineRule="auto"/>
        <w:ind w:left="360"/>
        <w:jc w:val="both"/>
        <w:rPr>
          <w:sz w:val="20"/>
          <w:szCs w:val="20"/>
        </w:rPr>
      </w:pPr>
    </w:p>
    <w:p w:rsidR="00E54059" w:rsidRDefault="00E54059" w:rsidP="0029183E">
      <w:pPr>
        <w:spacing w:line="240" w:lineRule="auto"/>
        <w:ind w:left="360"/>
        <w:jc w:val="both"/>
        <w:rPr>
          <w:b/>
          <w:sz w:val="20"/>
          <w:szCs w:val="20"/>
          <w:u w:val="single"/>
        </w:rPr>
        <w:sectPr w:rsidR="00E54059" w:rsidSect="00E54059">
          <w:type w:val="continuous"/>
          <w:pgSz w:w="12240" w:h="20160" w:code="5"/>
          <w:pgMar w:top="720" w:right="720" w:bottom="720" w:left="720" w:header="720" w:footer="720" w:gutter="0"/>
          <w:cols w:num="2" w:space="720"/>
          <w:docGrid w:linePitch="360"/>
        </w:sectPr>
      </w:pPr>
    </w:p>
    <w:p w:rsidR="00E54059" w:rsidRDefault="00E54059" w:rsidP="00AA15AF">
      <w:pPr>
        <w:spacing w:after="0" w:line="240" w:lineRule="auto"/>
        <w:ind w:left="360"/>
        <w:jc w:val="both"/>
        <w:rPr>
          <w:b/>
          <w:sz w:val="20"/>
          <w:szCs w:val="20"/>
          <w:u w:val="single"/>
        </w:rPr>
      </w:pPr>
    </w:p>
    <w:p w:rsidR="00AA15AF" w:rsidRDefault="00884D09" w:rsidP="00AA15AF">
      <w:pPr>
        <w:spacing w:after="0" w:line="240" w:lineRule="auto"/>
        <w:ind w:left="360"/>
        <w:jc w:val="both"/>
        <w:rPr>
          <w:b/>
          <w:sz w:val="20"/>
          <w:szCs w:val="20"/>
        </w:rPr>
      </w:pPr>
      <w:r>
        <w:rPr>
          <w:b/>
          <w:sz w:val="20"/>
          <w:szCs w:val="20"/>
        </w:rPr>
        <w:t xml:space="preserve">Water meter boxes </w:t>
      </w:r>
      <w:r w:rsidRPr="00BA4B7E">
        <w:rPr>
          <w:b/>
          <w:sz w:val="20"/>
          <w:szCs w:val="20"/>
          <w:u w:val="single"/>
        </w:rPr>
        <w:t>cannot</w:t>
      </w:r>
      <w:r>
        <w:rPr>
          <w:b/>
          <w:sz w:val="20"/>
          <w:szCs w:val="20"/>
        </w:rPr>
        <w:t xml:space="preserve"> support road vehicles.  </w:t>
      </w:r>
      <w:r w:rsidRPr="00616875">
        <w:rPr>
          <w:b/>
          <w:u w:val="single"/>
        </w:rPr>
        <w:t xml:space="preserve">Please do not drive over the </w:t>
      </w:r>
      <w:r>
        <w:rPr>
          <w:b/>
          <w:u w:val="single"/>
        </w:rPr>
        <w:t xml:space="preserve">water </w:t>
      </w:r>
      <w:r w:rsidRPr="00616875">
        <w:rPr>
          <w:b/>
          <w:u w:val="single"/>
        </w:rPr>
        <w:t>meter boxes</w:t>
      </w:r>
      <w:r>
        <w:rPr>
          <w:b/>
          <w:sz w:val="20"/>
          <w:szCs w:val="20"/>
        </w:rPr>
        <w:t>.</w:t>
      </w:r>
      <w:r w:rsidR="00F40C14">
        <w:rPr>
          <w:b/>
          <w:sz w:val="20"/>
          <w:szCs w:val="20"/>
        </w:rPr>
        <w:t xml:space="preserve">  </w:t>
      </w:r>
      <w:r w:rsidR="00392207" w:rsidRPr="00820F5C">
        <w:rPr>
          <w:b/>
          <w:sz w:val="24"/>
          <w:szCs w:val="24"/>
          <w:u w:val="single"/>
        </w:rPr>
        <w:t xml:space="preserve">THE COST </w:t>
      </w:r>
      <w:r w:rsidR="00392207">
        <w:rPr>
          <w:b/>
          <w:sz w:val="24"/>
          <w:szCs w:val="24"/>
          <w:u w:val="single"/>
        </w:rPr>
        <w:t>OF</w:t>
      </w:r>
      <w:r w:rsidR="00392207" w:rsidRPr="00820F5C">
        <w:rPr>
          <w:b/>
          <w:sz w:val="24"/>
          <w:szCs w:val="24"/>
          <w:u w:val="single"/>
        </w:rPr>
        <w:t xml:space="preserve"> REPAIR WILL BE PASSED ON TO THE </w:t>
      </w:r>
      <w:r w:rsidR="00392207">
        <w:rPr>
          <w:b/>
          <w:sz w:val="24"/>
          <w:szCs w:val="24"/>
          <w:u w:val="single"/>
        </w:rPr>
        <w:t>CUSTOMER!!!</w:t>
      </w:r>
    </w:p>
    <w:p w:rsidR="00884D09" w:rsidRDefault="00884D09" w:rsidP="00AA15AF">
      <w:pPr>
        <w:spacing w:after="0" w:line="240" w:lineRule="auto"/>
        <w:ind w:left="360"/>
        <w:jc w:val="both"/>
        <w:rPr>
          <w:b/>
          <w:sz w:val="20"/>
          <w:szCs w:val="20"/>
          <w:u w:val="single"/>
        </w:rPr>
      </w:pPr>
    </w:p>
    <w:p w:rsidR="0029183E" w:rsidRDefault="0029183E" w:rsidP="0029183E">
      <w:pPr>
        <w:spacing w:line="240" w:lineRule="auto"/>
        <w:ind w:left="360"/>
        <w:jc w:val="both"/>
        <w:rPr>
          <w:sz w:val="20"/>
          <w:szCs w:val="20"/>
        </w:rPr>
      </w:pPr>
      <w:r>
        <w:rPr>
          <w:b/>
          <w:sz w:val="20"/>
          <w:szCs w:val="20"/>
          <w:u w:val="single"/>
        </w:rPr>
        <w:t>Explanation of the Water-quality Results Data Table:</w:t>
      </w:r>
    </w:p>
    <w:p w:rsidR="00A226D9" w:rsidRDefault="00A226D9" w:rsidP="006F265F">
      <w:pPr>
        <w:spacing w:line="240" w:lineRule="auto"/>
        <w:jc w:val="both"/>
        <w:rPr>
          <w:sz w:val="20"/>
          <w:szCs w:val="20"/>
        </w:rPr>
      </w:pPr>
      <w:r>
        <w:rPr>
          <w:sz w:val="20"/>
          <w:szCs w:val="20"/>
        </w:rPr>
        <w:t>The tables below show the results of our water-quality laboratory analyses, definitions of terms used in reporting data and an explanatory key to units of measurement used in reporting.  Every regulated contaminant detected even in the minutest traces is listed in the tables. The table column labels contain the name of each substance, the highest level allowed by regulation (MCL), the ideal goals for public health (MCLG), the amount detected (System Results), the annual system wide range of detection,  the date and the violation status.  Finally, table footnotes provide information on the usual sources of such contamination and other explanatory aids.</w:t>
      </w:r>
    </w:p>
    <w:p w:rsidR="0029183E" w:rsidRPr="003A566B" w:rsidRDefault="0029183E" w:rsidP="006F265F">
      <w:pPr>
        <w:spacing w:line="240" w:lineRule="auto"/>
        <w:jc w:val="both"/>
        <w:rPr>
          <w:b/>
          <w:sz w:val="16"/>
          <w:szCs w:val="16"/>
        </w:rPr>
      </w:pPr>
      <w:r w:rsidRPr="003A566B">
        <w:rPr>
          <w:b/>
          <w:sz w:val="16"/>
          <w:szCs w:val="16"/>
        </w:rPr>
        <w:t>Detected Inorganic Compounds:</w:t>
      </w:r>
    </w:p>
    <w:tbl>
      <w:tblPr>
        <w:tblStyle w:val="TableGrid"/>
        <w:tblW w:w="10763" w:type="dxa"/>
        <w:tblInd w:w="18" w:type="dxa"/>
        <w:tblLook w:val="04A0" w:firstRow="1" w:lastRow="0" w:firstColumn="1" w:lastColumn="0" w:noHBand="0" w:noVBand="1"/>
      </w:tblPr>
      <w:tblGrid>
        <w:gridCol w:w="3292"/>
        <w:gridCol w:w="665"/>
        <w:gridCol w:w="798"/>
        <w:gridCol w:w="1561"/>
        <w:gridCol w:w="1922"/>
        <w:gridCol w:w="711"/>
        <w:gridCol w:w="1814"/>
      </w:tblGrid>
      <w:tr w:rsidR="0029183E" w:rsidTr="006F265F">
        <w:trPr>
          <w:trHeight w:val="209"/>
        </w:trPr>
        <w:tc>
          <w:tcPr>
            <w:tcW w:w="3292" w:type="dxa"/>
          </w:tcPr>
          <w:p w:rsidR="0029183E" w:rsidRPr="0029183E" w:rsidRDefault="0029183E" w:rsidP="0029183E">
            <w:pPr>
              <w:jc w:val="both"/>
              <w:rPr>
                <w:sz w:val="16"/>
                <w:szCs w:val="16"/>
              </w:rPr>
            </w:pPr>
            <w:r w:rsidRPr="0029183E">
              <w:rPr>
                <w:sz w:val="16"/>
                <w:szCs w:val="16"/>
              </w:rPr>
              <w:t>Substance Tested and Detected</w:t>
            </w:r>
          </w:p>
        </w:tc>
        <w:tc>
          <w:tcPr>
            <w:tcW w:w="0" w:type="auto"/>
          </w:tcPr>
          <w:p w:rsidR="0029183E" w:rsidRPr="0029183E" w:rsidRDefault="0029183E" w:rsidP="0029183E">
            <w:pPr>
              <w:jc w:val="both"/>
              <w:rPr>
                <w:sz w:val="16"/>
                <w:szCs w:val="16"/>
              </w:rPr>
            </w:pPr>
            <w:r w:rsidRPr="0029183E">
              <w:rPr>
                <w:sz w:val="16"/>
                <w:szCs w:val="16"/>
              </w:rPr>
              <w:t>MCL</w:t>
            </w:r>
          </w:p>
        </w:tc>
        <w:tc>
          <w:tcPr>
            <w:tcW w:w="0" w:type="auto"/>
          </w:tcPr>
          <w:p w:rsidR="0029183E" w:rsidRPr="0029183E" w:rsidRDefault="0029183E" w:rsidP="0029183E">
            <w:pPr>
              <w:jc w:val="both"/>
              <w:rPr>
                <w:sz w:val="16"/>
                <w:szCs w:val="16"/>
              </w:rPr>
            </w:pPr>
            <w:r w:rsidRPr="0029183E">
              <w:rPr>
                <w:sz w:val="16"/>
                <w:szCs w:val="16"/>
              </w:rPr>
              <w:t>MCLG</w:t>
            </w:r>
          </w:p>
        </w:tc>
        <w:tc>
          <w:tcPr>
            <w:tcW w:w="0" w:type="auto"/>
          </w:tcPr>
          <w:p w:rsidR="0029183E" w:rsidRPr="0029183E" w:rsidRDefault="0029183E" w:rsidP="0029183E">
            <w:pPr>
              <w:jc w:val="both"/>
              <w:rPr>
                <w:sz w:val="16"/>
                <w:szCs w:val="16"/>
              </w:rPr>
            </w:pPr>
            <w:r w:rsidRPr="0029183E">
              <w:rPr>
                <w:sz w:val="16"/>
                <w:szCs w:val="16"/>
              </w:rPr>
              <w:t>System Results</w:t>
            </w:r>
          </w:p>
        </w:tc>
        <w:tc>
          <w:tcPr>
            <w:tcW w:w="0" w:type="auto"/>
          </w:tcPr>
          <w:p w:rsidR="0029183E" w:rsidRPr="0029183E" w:rsidRDefault="0029183E" w:rsidP="0029183E">
            <w:pPr>
              <w:jc w:val="both"/>
              <w:rPr>
                <w:sz w:val="16"/>
                <w:szCs w:val="16"/>
              </w:rPr>
            </w:pPr>
            <w:r>
              <w:rPr>
                <w:sz w:val="16"/>
                <w:szCs w:val="16"/>
              </w:rPr>
              <w:t>Range of Detection</w:t>
            </w:r>
          </w:p>
        </w:tc>
        <w:tc>
          <w:tcPr>
            <w:tcW w:w="0" w:type="auto"/>
          </w:tcPr>
          <w:p w:rsidR="0029183E" w:rsidRPr="0029183E" w:rsidRDefault="0029183E" w:rsidP="0029183E">
            <w:pPr>
              <w:jc w:val="both"/>
              <w:rPr>
                <w:sz w:val="16"/>
                <w:szCs w:val="16"/>
              </w:rPr>
            </w:pPr>
            <w:r>
              <w:rPr>
                <w:sz w:val="16"/>
                <w:szCs w:val="16"/>
              </w:rPr>
              <w:t>Date</w:t>
            </w:r>
          </w:p>
        </w:tc>
        <w:tc>
          <w:tcPr>
            <w:tcW w:w="0" w:type="auto"/>
          </w:tcPr>
          <w:p w:rsidR="0029183E" w:rsidRPr="0029183E" w:rsidRDefault="0029183E" w:rsidP="0029183E">
            <w:pPr>
              <w:jc w:val="both"/>
              <w:rPr>
                <w:sz w:val="16"/>
                <w:szCs w:val="16"/>
              </w:rPr>
            </w:pPr>
            <w:r>
              <w:rPr>
                <w:sz w:val="16"/>
                <w:szCs w:val="16"/>
              </w:rPr>
              <w:t>Violation? Yes/No</w:t>
            </w:r>
          </w:p>
        </w:tc>
      </w:tr>
      <w:tr w:rsidR="0029183E" w:rsidTr="006F265F">
        <w:trPr>
          <w:trHeight w:val="193"/>
        </w:trPr>
        <w:tc>
          <w:tcPr>
            <w:tcW w:w="3292" w:type="dxa"/>
          </w:tcPr>
          <w:p w:rsidR="0029183E" w:rsidRPr="00367A9B" w:rsidRDefault="00367A9B" w:rsidP="0029183E">
            <w:pPr>
              <w:jc w:val="both"/>
              <w:rPr>
                <w:sz w:val="16"/>
                <w:szCs w:val="16"/>
              </w:rPr>
            </w:pPr>
            <w:r w:rsidRPr="00367A9B">
              <w:rPr>
                <w:sz w:val="16"/>
                <w:szCs w:val="16"/>
              </w:rPr>
              <w:t>Fluoride (ppm)*</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5326C9" w:rsidP="004965E9">
            <w:pPr>
              <w:jc w:val="both"/>
              <w:rPr>
                <w:sz w:val="16"/>
                <w:szCs w:val="16"/>
              </w:rPr>
            </w:pPr>
            <w:r>
              <w:rPr>
                <w:sz w:val="16"/>
                <w:szCs w:val="16"/>
              </w:rPr>
              <w:t>0</w:t>
            </w:r>
            <w:r w:rsidR="00326AAB">
              <w:rPr>
                <w:sz w:val="16"/>
                <w:szCs w:val="16"/>
              </w:rPr>
              <w:t>.3</w:t>
            </w:r>
            <w:r w:rsidR="004965E9">
              <w:rPr>
                <w:sz w:val="16"/>
                <w:szCs w:val="16"/>
              </w:rPr>
              <w:t>5</w:t>
            </w:r>
          </w:p>
        </w:tc>
        <w:tc>
          <w:tcPr>
            <w:tcW w:w="0" w:type="auto"/>
          </w:tcPr>
          <w:p w:rsidR="0029183E" w:rsidRPr="00367A9B" w:rsidRDefault="00EC642E" w:rsidP="0029183E">
            <w:pPr>
              <w:jc w:val="both"/>
              <w:rPr>
                <w:sz w:val="16"/>
                <w:szCs w:val="16"/>
              </w:rPr>
            </w:pPr>
            <w:r>
              <w:rPr>
                <w:sz w:val="16"/>
                <w:szCs w:val="16"/>
              </w:rPr>
              <w:t>0.35 – 0.35</w:t>
            </w:r>
          </w:p>
        </w:tc>
        <w:tc>
          <w:tcPr>
            <w:tcW w:w="0" w:type="auto"/>
          </w:tcPr>
          <w:p w:rsidR="0029183E" w:rsidRPr="00367A9B" w:rsidRDefault="00DE44D3" w:rsidP="00D11B5F">
            <w:pPr>
              <w:jc w:val="both"/>
              <w:rPr>
                <w:sz w:val="16"/>
                <w:szCs w:val="16"/>
              </w:rPr>
            </w:pPr>
            <w:r>
              <w:rPr>
                <w:sz w:val="16"/>
                <w:szCs w:val="16"/>
              </w:rPr>
              <w:t>20</w:t>
            </w:r>
            <w:r w:rsidR="004965E9">
              <w:rPr>
                <w:sz w:val="16"/>
                <w:szCs w:val="16"/>
              </w:rPr>
              <w:t>23</w:t>
            </w:r>
          </w:p>
        </w:tc>
        <w:tc>
          <w:tcPr>
            <w:tcW w:w="0" w:type="auto"/>
          </w:tcPr>
          <w:p w:rsidR="0029183E" w:rsidRPr="00367A9B" w:rsidRDefault="00367A9B" w:rsidP="0029183E">
            <w:pPr>
              <w:jc w:val="both"/>
              <w:rPr>
                <w:sz w:val="16"/>
                <w:szCs w:val="16"/>
              </w:rPr>
            </w:pPr>
            <w:r>
              <w:rPr>
                <w:sz w:val="16"/>
                <w:szCs w:val="16"/>
              </w:rPr>
              <w:t>No</w:t>
            </w:r>
          </w:p>
        </w:tc>
      </w:tr>
      <w:tr w:rsidR="0029183E" w:rsidTr="006F265F">
        <w:trPr>
          <w:trHeight w:val="419"/>
        </w:trPr>
        <w:tc>
          <w:tcPr>
            <w:tcW w:w="3292" w:type="dxa"/>
          </w:tcPr>
          <w:p w:rsidR="0029183E" w:rsidRDefault="009756AC" w:rsidP="0029183E">
            <w:pPr>
              <w:jc w:val="both"/>
              <w:rPr>
                <w:sz w:val="16"/>
                <w:szCs w:val="16"/>
              </w:rPr>
            </w:pPr>
            <w:r>
              <w:rPr>
                <w:sz w:val="16"/>
                <w:szCs w:val="16"/>
              </w:rPr>
              <w:t xml:space="preserve"> </w:t>
            </w:r>
            <w:r w:rsidR="00367A9B">
              <w:rPr>
                <w:sz w:val="16"/>
                <w:szCs w:val="16"/>
              </w:rPr>
              <w:t xml:space="preserve">Chlorine (ppm) </w:t>
            </w:r>
          </w:p>
          <w:p w:rsidR="00367A9B" w:rsidRPr="00367A9B" w:rsidRDefault="00367A9B" w:rsidP="0029183E">
            <w:pPr>
              <w:jc w:val="both"/>
              <w:rPr>
                <w:sz w:val="16"/>
                <w:szCs w:val="16"/>
              </w:rPr>
            </w:pPr>
            <w:r>
              <w:rPr>
                <w:sz w:val="16"/>
                <w:szCs w:val="16"/>
              </w:rPr>
              <w:t>Disinfectant</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367A9B" w:rsidP="0029183E">
            <w:pPr>
              <w:jc w:val="both"/>
              <w:rPr>
                <w:sz w:val="16"/>
                <w:szCs w:val="16"/>
              </w:rPr>
            </w:pPr>
            <w:r>
              <w:rPr>
                <w:sz w:val="16"/>
                <w:szCs w:val="16"/>
              </w:rPr>
              <w:t>4.0</w:t>
            </w:r>
          </w:p>
        </w:tc>
        <w:tc>
          <w:tcPr>
            <w:tcW w:w="0" w:type="auto"/>
          </w:tcPr>
          <w:p w:rsidR="0029183E" w:rsidRPr="00367A9B" w:rsidRDefault="001017BB" w:rsidP="001017BB">
            <w:pPr>
              <w:jc w:val="both"/>
              <w:rPr>
                <w:sz w:val="16"/>
                <w:szCs w:val="16"/>
              </w:rPr>
            </w:pPr>
            <w:r>
              <w:rPr>
                <w:sz w:val="16"/>
                <w:szCs w:val="16"/>
              </w:rPr>
              <w:t>1</w:t>
            </w:r>
            <w:r w:rsidR="00B76334">
              <w:rPr>
                <w:sz w:val="16"/>
                <w:szCs w:val="16"/>
              </w:rPr>
              <w:t>.</w:t>
            </w:r>
            <w:r w:rsidR="004C1469">
              <w:rPr>
                <w:sz w:val="16"/>
                <w:szCs w:val="16"/>
              </w:rPr>
              <w:t>1</w:t>
            </w:r>
          </w:p>
        </w:tc>
        <w:tc>
          <w:tcPr>
            <w:tcW w:w="0" w:type="auto"/>
          </w:tcPr>
          <w:p w:rsidR="0029183E" w:rsidRPr="00367A9B" w:rsidRDefault="004C1469" w:rsidP="001017BB">
            <w:pPr>
              <w:jc w:val="both"/>
              <w:rPr>
                <w:sz w:val="16"/>
                <w:szCs w:val="16"/>
              </w:rPr>
            </w:pPr>
            <w:r>
              <w:rPr>
                <w:sz w:val="16"/>
                <w:szCs w:val="16"/>
              </w:rPr>
              <w:t>0.0 – 1.6</w:t>
            </w:r>
          </w:p>
        </w:tc>
        <w:tc>
          <w:tcPr>
            <w:tcW w:w="0" w:type="auto"/>
          </w:tcPr>
          <w:p w:rsidR="0029183E" w:rsidRPr="00367A9B" w:rsidRDefault="00367A9B" w:rsidP="001E3134">
            <w:pPr>
              <w:jc w:val="both"/>
              <w:rPr>
                <w:sz w:val="16"/>
                <w:szCs w:val="16"/>
              </w:rPr>
            </w:pPr>
            <w:r>
              <w:rPr>
                <w:sz w:val="16"/>
                <w:szCs w:val="16"/>
              </w:rPr>
              <w:t>20</w:t>
            </w:r>
            <w:r w:rsidR="006E15AE">
              <w:rPr>
                <w:sz w:val="16"/>
                <w:szCs w:val="16"/>
              </w:rPr>
              <w:t>2</w:t>
            </w:r>
            <w:r w:rsidR="008155E3">
              <w:rPr>
                <w:sz w:val="16"/>
                <w:szCs w:val="16"/>
              </w:rPr>
              <w:t>5</w:t>
            </w:r>
          </w:p>
        </w:tc>
        <w:tc>
          <w:tcPr>
            <w:tcW w:w="0" w:type="auto"/>
          </w:tcPr>
          <w:p w:rsidR="0029183E" w:rsidRPr="00367A9B" w:rsidRDefault="00367A9B" w:rsidP="0029183E">
            <w:pPr>
              <w:jc w:val="both"/>
              <w:rPr>
                <w:sz w:val="16"/>
                <w:szCs w:val="16"/>
              </w:rPr>
            </w:pPr>
            <w:r>
              <w:rPr>
                <w:sz w:val="16"/>
                <w:szCs w:val="16"/>
              </w:rPr>
              <w:t>No</w:t>
            </w:r>
          </w:p>
        </w:tc>
      </w:tr>
    </w:tbl>
    <w:p w:rsidR="005D3FAE" w:rsidRDefault="006F265F" w:rsidP="005D3FAE">
      <w:pPr>
        <w:spacing w:line="240" w:lineRule="auto"/>
        <w:jc w:val="both"/>
        <w:rPr>
          <w:sz w:val="16"/>
          <w:szCs w:val="16"/>
        </w:rPr>
      </w:pPr>
      <w:r w:rsidRPr="006F265F">
        <w:rPr>
          <w:sz w:val="16"/>
          <w:szCs w:val="16"/>
        </w:rPr>
        <w:t>Probable Source</w:t>
      </w:r>
      <w:r>
        <w:rPr>
          <w:sz w:val="16"/>
          <w:szCs w:val="16"/>
        </w:rPr>
        <w:t>: *Erosion of Natural Deposits /**Natural, domestic, industrial runoff.</w:t>
      </w:r>
    </w:p>
    <w:tbl>
      <w:tblPr>
        <w:tblStyle w:val="TableGrid"/>
        <w:tblW w:w="10818" w:type="dxa"/>
        <w:tblLook w:val="04A0" w:firstRow="1" w:lastRow="0" w:firstColumn="1" w:lastColumn="0" w:noHBand="0" w:noVBand="1"/>
      </w:tblPr>
      <w:tblGrid>
        <w:gridCol w:w="1555"/>
        <w:gridCol w:w="1457"/>
        <w:gridCol w:w="878"/>
        <w:gridCol w:w="1719"/>
        <w:gridCol w:w="2192"/>
        <w:gridCol w:w="1158"/>
        <w:gridCol w:w="1859"/>
      </w:tblGrid>
      <w:tr w:rsidR="006F265F" w:rsidTr="006F265F">
        <w:trPr>
          <w:trHeight w:val="509"/>
        </w:trPr>
        <w:tc>
          <w:tcPr>
            <w:tcW w:w="1555" w:type="dxa"/>
          </w:tcPr>
          <w:p w:rsidR="006F265F" w:rsidRDefault="006F265F" w:rsidP="005D3FAE">
            <w:pPr>
              <w:jc w:val="both"/>
              <w:rPr>
                <w:sz w:val="16"/>
                <w:szCs w:val="16"/>
              </w:rPr>
            </w:pPr>
            <w:r>
              <w:rPr>
                <w:sz w:val="16"/>
                <w:szCs w:val="16"/>
              </w:rPr>
              <w:t>Parameter</w:t>
            </w:r>
          </w:p>
        </w:tc>
        <w:tc>
          <w:tcPr>
            <w:tcW w:w="0" w:type="auto"/>
          </w:tcPr>
          <w:p w:rsidR="006F265F" w:rsidRDefault="006F265F" w:rsidP="005D3FAE">
            <w:pPr>
              <w:jc w:val="both"/>
              <w:rPr>
                <w:sz w:val="16"/>
                <w:szCs w:val="16"/>
              </w:rPr>
            </w:pPr>
            <w:r>
              <w:rPr>
                <w:sz w:val="16"/>
                <w:szCs w:val="16"/>
              </w:rPr>
              <w:t>Action Level</w:t>
            </w:r>
          </w:p>
        </w:tc>
        <w:tc>
          <w:tcPr>
            <w:tcW w:w="0" w:type="auto"/>
          </w:tcPr>
          <w:p w:rsidR="006F265F" w:rsidRDefault="006F265F" w:rsidP="005D3FAE">
            <w:pPr>
              <w:jc w:val="both"/>
              <w:rPr>
                <w:sz w:val="16"/>
                <w:szCs w:val="16"/>
              </w:rPr>
            </w:pPr>
            <w:r>
              <w:rPr>
                <w:sz w:val="16"/>
                <w:szCs w:val="16"/>
              </w:rPr>
              <w:t>MCLG</w:t>
            </w:r>
          </w:p>
        </w:tc>
        <w:tc>
          <w:tcPr>
            <w:tcW w:w="0" w:type="auto"/>
          </w:tcPr>
          <w:p w:rsidR="006F265F" w:rsidRDefault="006F265F" w:rsidP="005D3FAE">
            <w:pPr>
              <w:jc w:val="both"/>
              <w:rPr>
                <w:sz w:val="16"/>
                <w:szCs w:val="16"/>
              </w:rPr>
            </w:pPr>
            <w:r>
              <w:rPr>
                <w:sz w:val="16"/>
                <w:szCs w:val="16"/>
              </w:rPr>
              <w:t>System Results</w:t>
            </w:r>
          </w:p>
        </w:tc>
        <w:tc>
          <w:tcPr>
            <w:tcW w:w="0" w:type="auto"/>
          </w:tcPr>
          <w:p w:rsidR="006F265F" w:rsidRDefault="006F265F" w:rsidP="005D3FAE">
            <w:pPr>
              <w:jc w:val="both"/>
              <w:rPr>
                <w:sz w:val="16"/>
                <w:szCs w:val="16"/>
              </w:rPr>
            </w:pPr>
            <w:r>
              <w:rPr>
                <w:sz w:val="16"/>
                <w:szCs w:val="16"/>
              </w:rPr>
              <w:t># of sample sites</w:t>
            </w:r>
          </w:p>
          <w:p w:rsidR="006F265F" w:rsidRDefault="006F265F" w:rsidP="005D3FAE">
            <w:pPr>
              <w:jc w:val="both"/>
              <w:rPr>
                <w:sz w:val="16"/>
                <w:szCs w:val="16"/>
              </w:rPr>
            </w:pPr>
            <w:r>
              <w:rPr>
                <w:sz w:val="16"/>
                <w:szCs w:val="16"/>
              </w:rPr>
              <w:t>Found above Action</w:t>
            </w:r>
          </w:p>
          <w:p w:rsidR="006F265F" w:rsidRDefault="006F265F" w:rsidP="005D3FAE">
            <w:pPr>
              <w:jc w:val="both"/>
              <w:rPr>
                <w:sz w:val="16"/>
                <w:szCs w:val="16"/>
              </w:rPr>
            </w:pPr>
            <w:r>
              <w:rPr>
                <w:sz w:val="16"/>
                <w:szCs w:val="16"/>
              </w:rPr>
              <w:t>Level</w:t>
            </w:r>
          </w:p>
        </w:tc>
        <w:tc>
          <w:tcPr>
            <w:tcW w:w="0" w:type="auto"/>
          </w:tcPr>
          <w:p w:rsidR="006F265F" w:rsidRDefault="006F265F" w:rsidP="005D3FAE">
            <w:pPr>
              <w:jc w:val="both"/>
              <w:rPr>
                <w:sz w:val="16"/>
                <w:szCs w:val="16"/>
              </w:rPr>
            </w:pPr>
            <w:r>
              <w:rPr>
                <w:sz w:val="16"/>
                <w:szCs w:val="16"/>
              </w:rPr>
              <w:t>Violation</w:t>
            </w:r>
          </w:p>
          <w:p w:rsidR="006F265F" w:rsidRDefault="006F265F" w:rsidP="005D3FAE">
            <w:pPr>
              <w:jc w:val="both"/>
              <w:rPr>
                <w:sz w:val="16"/>
                <w:szCs w:val="16"/>
              </w:rPr>
            </w:pPr>
            <w:r>
              <w:rPr>
                <w:sz w:val="16"/>
                <w:szCs w:val="16"/>
              </w:rPr>
              <w:t>Yes/No</w:t>
            </w:r>
          </w:p>
        </w:tc>
        <w:tc>
          <w:tcPr>
            <w:tcW w:w="1859" w:type="dxa"/>
          </w:tcPr>
          <w:p w:rsidR="006F265F" w:rsidRDefault="006F265F" w:rsidP="005D3FAE">
            <w:pPr>
              <w:jc w:val="both"/>
              <w:rPr>
                <w:sz w:val="16"/>
                <w:szCs w:val="16"/>
              </w:rPr>
            </w:pPr>
            <w:r>
              <w:rPr>
                <w:sz w:val="16"/>
                <w:szCs w:val="16"/>
              </w:rPr>
              <w:t>Sample Date</w:t>
            </w:r>
          </w:p>
        </w:tc>
      </w:tr>
      <w:tr w:rsidR="006F265F" w:rsidTr="006F265F">
        <w:trPr>
          <w:trHeight w:val="169"/>
        </w:trPr>
        <w:tc>
          <w:tcPr>
            <w:tcW w:w="1555" w:type="dxa"/>
          </w:tcPr>
          <w:p w:rsidR="006F265F" w:rsidRDefault="006F265F" w:rsidP="005D3FAE">
            <w:pPr>
              <w:jc w:val="both"/>
              <w:rPr>
                <w:sz w:val="16"/>
                <w:szCs w:val="16"/>
              </w:rPr>
            </w:pPr>
            <w:r>
              <w:rPr>
                <w:sz w:val="16"/>
                <w:szCs w:val="16"/>
              </w:rPr>
              <w:t>Lead (ppb)</w:t>
            </w:r>
          </w:p>
        </w:tc>
        <w:tc>
          <w:tcPr>
            <w:tcW w:w="0" w:type="auto"/>
          </w:tcPr>
          <w:p w:rsidR="006F265F" w:rsidRDefault="006F265F" w:rsidP="005D3FAE">
            <w:pPr>
              <w:jc w:val="both"/>
              <w:rPr>
                <w:sz w:val="16"/>
                <w:szCs w:val="16"/>
              </w:rPr>
            </w:pPr>
            <w:r>
              <w:rPr>
                <w:sz w:val="16"/>
                <w:szCs w:val="16"/>
              </w:rPr>
              <w:t>15</w:t>
            </w:r>
          </w:p>
        </w:tc>
        <w:tc>
          <w:tcPr>
            <w:tcW w:w="0" w:type="auto"/>
          </w:tcPr>
          <w:p w:rsidR="006F265F" w:rsidRDefault="00686E53" w:rsidP="005D3FAE">
            <w:pPr>
              <w:jc w:val="both"/>
              <w:rPr>
                <w:sz w:val="16"/>
                <w:szCs w:val="16"/>
              </w:rPr>
            </w:pPr>
            <w:r>
              <w:rPr>
                <w:sz w:val="16"/>
                <w:szCs w:val="16"/>
              </w:rPr>
              <w:t>0</w:t>
            </w:r>
          </w:p>
        </w:tc>
        <w:tc>
          <w:tcPr>
            <w:tcW w:w="0" w:type="auto"/>
          </w:tcPr>
          <w:p w:rsidR="006F265F" w:rsidRDefault="003A7695" w:rsidP="005D3FAE">
            <w:pPr>
              <w:jc w:val="both"/>
              <w:rPr>
                <w:sz w:val="16"/>
                <w:szCs w:val="16"/>
              </w:rPr>
            </w:pPr>
            <w:r>
              <w:rPr>
                <w:sz w:val="16"/>
                <w:szCs w:val="16"/>
              </w:rPr>
              <w:t>1.5</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DE44D3" w:rsidP="00323292">
            <w:pPr>
              <w:jc w:val="both"/>
              <w:rPr>
                <w:sz w:val="16"/>
                <w:szCs w:val="16"/>
              </w:rPr>
            </w:pPr>
            <w:r>
              <w:rPr>
                <w:sz w:val="16"/>
                <w:szCs w:val="16"/>
              </w:rPr>
              <w:t>20</w:t>
            </w:r>
            <w:r w:rsidR="003A7695">
              <w:rPr>
                <w:sz w:val="16"/>
                <w:szCs w:val="16"/>
              </w:rPr>
              <w:t>25</w:t>
            </w:r>
          </w:p>
        </w:tc>
      </w:tr>
      <w:tr w:rsidR="006F265F" w:rsidTr="006F265F">
        <w:trPr>
          <w:trHeight w:val="169"/>
        </w:trPr>
        <w:tc>
          <w:tcPr>
            <w:tcW w:w="1555" w:type="dxa"/>
          </w:tcPr>
          <w:p w:rsidR="006F265F" w:rsidRDefault="006F265F" w:rsidP="008D7DC9">
            <w:pPr>
              <w:jc w:val="both"/>
              <w:rPr>
                <w:sz w:val="16"/>
                <w:szCs w:val="16"/>
              </w:rPr>
            </w:pPr>
            <w:r>
              <w:rPr>
                <w:sz w:val="16"/>
                <w:szCs w:val="16"/>
              </w:rPr>
              <w:t>Copper (pp</w:t>
            </w:r>
            <w:r w:rsidR="008D7DC9">
              <w:rPr>
                <w:sz w:val="16"/>
                <w:szCs w:val="16"/>
              </w:rPr>
              <w:t>b</w:t>
            </w:r>
            <w:r>
              <w:rPr>
                <w:sz w:val="16"/>
                <w:szCs w:val="16"/>
              </w:rPr>
              <w:t>)</w:t>
            </w:r>
          </w:p>
        </w:tc>
        <w:tc>
          <w:tcPr>
            <w:tcW w:w="0" w:type="auto"/>
          </w:tcPr>
          <w:p w:rsidR="006F265F" w:rsidRDefault="006F265F" w:rsidP="008D7DC9">
            <w:pPr>
              <w:jc w:val="both"/>
              <w:rPr>
                <w:sz w:val="16"/>
                <w:szCs w:val="16"/>
              </w:rPr>
            </w:pPr>
            <w:r>
              <w:rPr>
                <w:sz w:val="16"/>
                <w:szCs w:val="16"/>
              </w:rPr>
              <w:t>1</w:t>
            </w:r>
            <w:r w:rsidR="00007C76">
              <w:rPr>
                <w:sz w:val="16"/>
                <w:szCs w:val="16"/>
              </w:rPr>
              <w:t>3</w:t>
            </w:r>
            <w:r w:rsidR="008D7DC9">
              <w:rPr>
                <w:sz w:val="16"/>
                <w:szCs w:val="16"/>
              </w:rPr>
              <w:t>00</w:t>
            </w:r>
          </w:p>
        </w:tc>
        <w:tc>
          <w:tcPr>
            <w:tcW w:w="0" w:type="auto"/>
          </w:tcPr>
          <w:p w:rsidR="006F265F" w:rsidRDefault="006F265F" w:rsidP="008D7DC9">
            <w:pPr>
              <w:jc w:val="both"/>
              <w:rPr>
                <w:sz w:val="16"/>
                <w:szCs w:val="16"/>
              </w:rPr>
            </w:pPr>
            <w:r>
              <w:rPr>
                <w:sz w:val="16"/>
                <w:szCs w:val="16"/>
              </w:rPr>
              <w:t>1</w:t>
            </w:r>
            <w:r w:rsidR="00007C76">
              <w:rPr>
                <w:sz w:val="16"/>
                <w:szCs w:val="16"/>
              </w:rPr>
              <w:t>3</w:t>
            </w:r>
            <w:r w:rsidR="008D7DC9">
              <w:rPr>
                <w:sz w:val="16"/>
                <w:szCs w:val="16"/>
              </w:rPr>
              <w:t>00</w:t>
            </w:r>
          </w:p>
        </w:tc>
        <w:tc>
          <w:tcPr>
            <w:tcW w:w="0" w:type="auto"/>
          </w:tcPr>
          <w:p w:rsidR="006F265F" w:rsidRDefault="003A7695" w:rsidP="00C17487">
            <w:pPr>
              <w:jc w:val="both"/>
              <w:rPr>
                <w:sz w:val="16"/>
                <w:szCs w:val="16"/>
              </w:rPr>
            </w:pPr>
            <w:r>
              <w:rPr>
                <w:sz w:val="16"/>
                <w:szCs w:val="16"/>
              </w:rPr>
              <w:t>93</w:t>
            </w:r>
          </w:p>
        </w:tc>
        <w:tc>
          <w:tcPr>
            <w:tcW w:w="0" w:type="auto"/>
          </w:tcPr>
          <w:p w:rsidR="006F265F" w:rsidRDefault="006F265F" w:rsidP="005D3FAE">
            <w:pPr>
              <w:jc w:val="both"/>
              <w:rPr>
                <w:sz w:val="16"/>
                <w:szCs w:val="16"/>
              </w:rPr>
            </w:pPr>
            <w:r>
              <w:rPr>
                <w:sz w:val="16"/>
                <w:szCs w:val="16"/>
              </w:rPr>
              <w:t>0</w:t>
            </w:r>
          </w:p>
        </w:tc>
        <w:tc>
          <w:tcPr>
            <w:tcW w:w="0" w:type="auto"/>
          </w:tcPr>
          <w:p w:rsidR="006F265F" w:rsidRDefault="006F265F" w:rsidP="005D3FAE">
            <w:pPr>
              <w:jc w:val="both"/>
              <w:rPr>
                <w:sz w:val="16"/>
                <w:szCs w:val="16"/>
              </w:rPr>
            </w:pPr>
            <w:r>
              <w:rPr>
                <w:sz w:val="16"/>
                <w:szCs w:val="16"/>
              </w:rPr>
              <w:t>No</w:t>
            </w:r>
          </w:p>
        </w:tc>
        <w:tc>
          <w:tcPr>
            <w:tcW w:w="1859" w:type="dxa"/>
          </w:tcPr>
          <w:p w:rsidR="006F265F" w:rsidRDefault="00DE44D3" w:rsidP="00323292">
            <w:pPr>
              <w:jc w:val="both"/>
              <w:rPr>
                <w:sz w:val="16"/>
                <w:szCs w:val="16"/>
              </w:rPr>
            </w:pPr>
            <w:r>
              <w:rPr>
                <w:sz w:val="16"/>
                <w:szCs w:val="16"/>
              </w:rPr>
              <w:t>20</w:t>
            </w:r>
            <w:r w:rsidR="003A7695">
              <w:rPr>
                <w:sz w:val="16"/>
                <w:szCs w:val="16"/>
              </w:rPr>
              <w:t>25</w:t>
            </w:r>
          </w:p>
        </w:tc>
      </w:tr>
    </w:tbl>
    <w:p w:rsidR="006F265F" w:rsidRDefault="006F265F" w:rsidP="005D3FAE">
      <w:pPr>
        <w:spacing w:line="240" w:lineRule="auto"/>
        <w:jc w:val="both"/>
        <w:rPr>
          <w:sz w:val="16"/>
          <w:szCs w:val="16"/>
        </w:rPr>
      </w:pPr>
      <w:r>
        <w:rPr>
          <w:sz w:val="16"/>
          <w:szCs w:val="16"/>
        </w:rPr>
        <w:t>*Typical Source of Contaminants: Corrosion of household plumbing. Lead and copper are the only 2 substances monitored at the customer’s tap.</w:t>
      </w:r>
    </w:p>
    <w:p w:rsidR="00F4626B" w:rsidRPr="00F4626B" w:rsidRDefault="00F4626B" w:rsidP="00F4626B">
      <w:pPr>
        <w:spacing w:line="240" w:lineRule="auto"/>
        <w:jc w:val="both"/>
        <w:rPr>
          <w:rFonts w:ascii="Calibri" w:eastAsia="Calibri" w:hAnsi="Calibri" w:cs="Times New Roman"/>
          <w:b/>
          <w:sz w:val="16"/>
          <w:szCs w:val="16"/>
        </w:rPr>
      </w:pPr>
      <w:r w:rsidRPr="00F4626B">
        <w:rPr>
          <w:rFonts w:ascii="Calibri" w:eastAsia="Calibri" w:hAnsi="Calibri" w:cs="Times New Roman"/>
          <w:b/>
          <w:sz w:val="16"/>
          <w:szCs w:val="16"/>
        </w:rPr>
        <w:t>Detected Volatile Organic Compounds:</w:t>
      </w:r>
    </w:p>
    <w:tbl>
      <w:tblPr>
        <w:tblStyle w:val="TableGrid2"/>
        <w:tblW w:w="0" w:type="auto"/>
        <w:tblLook w:val="04A0" w:firstRow="1" w:lastRow="0" w:firstColumn="1" w:lastColumn="0" w:noHBand="0" w:noVBand="1"/>
      </w:tblPr>
      <w:tblGrid>
        <w:gridCol w:w="1830"/>
        <w:gridCol w:w="1526"/>
        <w:gridCol w:w="1530"/>
        <w:gridCol w:w="1531"/>
        <w:gridCol w:w="1536"/>
        <w:gridCol w:w="1534"/>
        <w:gridCol w:w="1331"/>
      </w:tblGrid>
      <w:tr w:rsidR="00F4626B" w:rsidRPr="00F4626B" w:rsidTr="008870C6">
        <w:trPr>
          <w:trHeight w:val="410"/>
        </w:trPr>
        <w:tc>
          <w:tcPr>
            <w:tcW w:w="1830" w:type="dxa"/>
          </w:tcPr>
          <w:p w:rsidR="00F4626B" w:rsidRPr="00F4626B" w:rsidRDefault="00F4626B" w:rsidP="00F4626B">
            <w:pPr>
              <w:jc w:val="both"/>
              <w:rPr>
                <w:rFonts w:ascii="Calibri" w:eastAsia="Calibri" w:hAnsi="Calibri" w:cs="Times New Roman"/>
                <w:sz w:val="16"/>
                <w:szCs w:val="16"/>
              </w:rPr>
            </w:pPr>
            <w:r w:rsidRPr="00F4626B">
              <w:rPr>
                <w:rFonts w:ascii="Calibri" w:eastAsia="Calibri" w:hAnsi="Calibri" w:cs="Times New Roman"/>
                <w:sz w:val="16"/>
                <w:szCs w:val="16"/>
              </w:rPr>
              <w:t>Parameter</w:t>
            </w:r>
          </w:p>
        </w:tc>
        <w:tc>
          <w:tcPr>
            <w:tcW w:w="1526" w:type="dxa"/>
          </w:tcPr>
          <w:p w:rsidR="00F4626B" w:rsidRPr="00F4626B" w:rsidRDefault="00F4626B" w:rsidP="00F4626B">
            <w:pPr>
              <w:jc w:val="both"/>
              <w:rPr>
                <w:rFonts w:ascii="Calibri" w:eastAsia="Calibri" w:hAnsi="Calibri" w:cs="Times New Roman"/>
                <w:sz w:val="16"/>
                <w:szCs w:val="16"/>
              </w:rPr>
            </w:pPr>
            <w:r w:rsidRPr="00F4626B">
              <w:rPr>
                <w:rFonts w:ascii="Calibri" w:eastAsia="Calibri" w:hAnsi="Calibri" w:cs="Times New Roman"/>
                <w:sz w:val="16"/>
                <w:szCs w:val="16"/>
              </w:rPr>
              <w:t>MCL</w:t>
            </w:r>
          </w:p>
        </w:tc>
        <w:tc>
          <w:tcPr>
            <w:tcW w:w="1530" w:type="dxa"/>
          </w:tcPr>
          <w:p w:rsidR="00F4626B" w:rsidRPr="00F4626B" w:rsidRDefault="00F4626B" w:rsidP="00F4626B">
            <w:pPr>
              <w:jc w:val="both"/>
              <w:rPr>
                <w:rFonts w:ascii="Calibri" w:eastAsia="Calibri" w:hAnsi="Calibri" w:cs="Times New Roman"/>
                <w:sz w:val="16"/>
                <w:szCs w:val="16"/>
              </w:rPr>
            </w:pPr>
            <w:r w:rsidRPr="00F4626B">
              <w:rPr>
                <w:rFonts w:ascii="Calibri" w:eastAsia="Calibri" w:hAnsi="Calibri" w:cs="Times New Roman"/>
                <w:sz w:val="16"/>
                <w:szCs w:val="16"/>
              </w:rPr>
              <w:t>MCLG</w:t>
            </w:r>
          </w:p>
        </w:tc>
        <w:tc>
          <w:tcPr>
            <w:tcW w:w="1531" w:type="dxa"/>
          </w:tcPr>
          <w:p w:rsidR="00F4626B" w:rsidRPr="00F4626B" w:rsidRDefault="00F4626B" w:rsidP="00F4626B">
            <w:pPr>
              <w:jc w:val="both"/>
              <w:rPr>
                <w:rFonts w:ascii="Calibri" w:eastAsia="Calibri" w:hAnsi="Calibri" w:cs="Times New Roman"/>
                <w:sz w:val="16"/>
                <w:szCs w:val="16"/>
              </w:rPr>
            </w:pPr>
            <w:r w:rsidRPr="00F4626B">
              <w:rPr>
                <w:rFonts w:ascii="Calibri" w:eastAsia="Calibri" w:hAnsi="Calibri" w:cs="Times New Roman"/>
                <w:sz w:val="16"/>
                <w:szCs w:val="16"/>
              </w:rPr>
              <w:t>System Results</w:t>
            </w:r>
          </w:p>
        </w:tc>
        <w:tc>
          <w:tcPr>
            <w:tcW w:w="1536" w:type="dxa"/>
          </w:tcPr>
          <w:p w:rsidR="00F4626B" w:rsidRPr="00F4626B" w:rsidRDefault="00F4626B" w:rsidP="00F4626B">
            <w:pPr>
              <w:jc w:val="both"/>
              <w:rPr>
                <w:rFonts w:ascii="Calibri" w:eastAsia="Calibri" w:hAnsi="Calibri" w:cs="Times New Roman"/>
                <w:sz w:val="16"/>
                <w:szCs w:val="16"/>
              </w:rPr>
            </w:pPr>
            <w:r w:rsidRPr="00F4626B">
              <w:rPr>
                <w:rFonts w:ascii="Calibri" w:eastAsia="Calibri" w:hAnsi="Calibri" w:cs="Times New Roman"/>
                <w:sz w:val="16"/>
                <w:szCs w:val="16"/>
              </w:rPr>
              <w:t>Range of detection</w:t>
            </w:r>
          </w:p>
        </w:tc>
        <w:tc>
          <w:tcPr>
            <w:tcW w:w="1534" w:type="dxa"/>
          </w:tcPr>
          <w:p w:rsidR="00F4626B" w:rsidRPr="00F4626B" w:rsidRDefault="00F4626B" w:rsidP="00F4626B">
            <w:pPr>
              <w:jc w:val="both"/>
              <w:rPr>
                <w:rFonts w:ascii="Calibri" w:eastAsia="Calibri" w:hAnsi="Calibri" w:cs="Times New Roman"/>
                <w:sz w:val="16"/>
                <w:szCs w:val="16"/>
              </w:rPr>
            </w:pPr>
            <w:r w:rsidRPr="00F4626B">
              <w:rPr>
                <w:rFonts w:ascii="Calibri" w:eastAsia="Calibri" w:hAnsi="Calibri" w:cs="Times New Roman"/>
                <w:sz w:val="16"/>
                <w:szCs w:val="16"/>
              </w:rPr>
              <w:t>Violation</w:t>
            </w:r>
          </w:p>
          <w:p w:rsidR="00F4626B" w:rsidRPr="00F4626B" w:rsidRDefault="00F4626B" w:rsidP="00F4626B">
            <w:pPr>
              <w:jc w:val="both"/>
              <w:rPr>
                <w:rFonts w:ascii="Calibri" w:eastAsia="Calibri" w:hAnsi="Calibri" w:cs="Times New Roman"/>
                <w:sz w:val="16"/>
                <w:szCs w:val="16"/>
              </w:rPr>
            </w:pPr>
            <w:r w:rsidRPr="00F4626B">
              <w:rPr>
                <w:rFonts w:ascii="Calibri" w:eastAsia="Calibri" w:hAnsi="Calibri" w:cs="Times New Roman"/>
                <w:sz w:val="16"/>
                <w:szCs w:val="16"/>
              </w:rPr>
              <w:t>Yes/No</w:t>
            </w:r>
          </w:p>
        </w:tc>
        <w:tc>
          <w:tcPr>
            <w:tcW w:w="1331" w:type="dxa"/>
          </w:tcPr>
          <w:p w:rsidR="00F4626B" w:rsidRPr="00F4626B" w:rsidRDefault="00F4626B" w:rsidP="00F4626B">
            <w:pPr>
              <w:jc w:val="both"/>
              <w:rPr>
                <w:rFonts w:ascii="Calibri" w:eastAsia="Calibri" w:hAnsi="Calibri" w:cs="Times New Roman"/>
                <w:sz w:val="16"/>
                <w:szCs w:val="16"/>
              </w:rPr>
            </w:pPr>
            <w:r w:rsidRPr="00F4626B">
              <w:rPr>
                <w:rFonts w:ascii="Calibri" w:eastAsia="Calibri" w:hAnsi="Calibri" w:cs="Times New Roman"/>
                <w:sz w:val="16"/>
                <w:szCs w:val="16"/>
              </w:rPr>
              <w:t>Date</w:t>
            </w:r>
          </w:p>
        </w:tc>
      </w:tr>
      <w:tr w:rsidR="008870C6" w:rsidRPr="00F4626B" w:rsidTr="008870C6">
        <w:trPr>
          <w:trHeight w:val="262"/>
        </w:trPr>
        <w:tc>
          <w:tcPr>
            <w:tcW w:w="1830" w:type="dxa"/>
            <w:shd w:val="clear" w:color="auto" w:fill="auto"/>
          </w:tcPr>
          <w:p w:rsidR="008870C6" w:rsidRPr="00F4626B" w:rsidRDefault="008870C6" w:rsidP="00F4626B">
            <w:pPr>
              <w:jc w:val="both"/>
              <w:rPr>
                <w:rFonts w:ascii="Calibri" w:eastAsia="Calibri" w:hAnsi="Calibri" w:cs="Times New Roman"/>
                <w:sz w:val="16"/>
                <w:szCs w:val="16"/>
              </w:rPr>
            </w:pPr>
            <w:proofErr w:type="spellStart"/>
            <w:r w:rsidRPr="00E8248D">
              <w:rPr>
                <w:rFonts w:ascii="Calibri" w:eastAsia="Calibri" w:hAnsi="Calibri" w:cs="Times New Roman"/>
                <w:sz w:val="16"/>
                <w:szCs w:val="16"/>
              </w:rPr>
              <w:t>Haloacetic</w:t>
            </w:r>
            <w:proofErr w:type="spellEnd"/>
            <w:r w:rsidRPr="00E8248D">
              <w:rPr>
                <w:rFonts w:ascii="Calibri" w:eastAsia="Calibri" w:hAnsi="Calibri" w:cs="Times New Roman"/>
                <w:sz w:val="16"/>
                <w:szCs w:val="16"/>
              </w:rPr>
              <w:t xml:space="preserve"> Acids ppb*</w:t>
            </w:r>
          </w:p>
        </w:tc>
        <w:tc>
          <w:tcPr>
            <w:tcW w:w="1526" w:type="dxa"/>
            <w:shd w:val="clear" w:color="auto" w:fill="auto"/>
          </w:tcPr>
          <w:p w:rsidR="008870C6" w:rsidRPr="00F4626B" w:rsidRDefault="008870C6" w:rsidP="00F4626B">
            <w:pPr>
              <w:jc w:val="both"/>
              <w:rPr>
                <w:rFonts w:ascii="Calibri" w:eastAsia="Calibri" w:hAnsi="Calibri" w:cs="Times New Roman"/>
                <w:sz w:val="16"/>
                <w:szCs w:val="16"/>
              </w:rPr>
            </w:pPr>
            <w:r w:rsidRPr="00E8248D">
              <w:rPr>
                <w:rFonts w:ascii="Calibri" w:eastAsia="Calibri" w:hAnsi="Calibri" w:cs="Times New Roman"/>
                <w:sz w:val="16"/>
                <w:szCs w:val="16"/>
              </w:rPr>
              <w:t>60</w:t>
            </w:r>
          </w:p>
        </w:tc>
        <w:tc>
          <w:tcPr>
            <w:tcW w:w="1530" w:type="dxa"/>
            <w:shd w:val="clear" w:color="auto" w:fill="auto"/>
          </w:tcPr>
          <w:p w:rsidR="008870C6" w:rsidRPr="00F4626B" w:rsidRDefault="008870C6" w:rsidP="00F4626B">
            <w:pPr>
              <w:jc w:val="both"/>
              <w:rPr>
                <w:rFonts w:ascii="Calibri" w:eastAsia="Calibri" w:hAnsi="Calibri" w:cs="Times New Roman"/>
                <w:sz w:val="16"/>
                <w:szCs w:val="16"/>
              </w:rPr>
            </w:pPr>
            <w:r w:rsidRPr="00E8248D">
              <w:rPr>
                <w:rFonts w:ascii="Calibri" w:eastAsia="Calibri" w:hAnsi="Calibri" w:cs="Times New Roman"/>
                <w:sz w:val="16"/>
                <w:szCs w:val="16"/>
              </w:rPr>
              <w:t>N/A</w:t>
            </w:r>
          </w:p>
        </w:tc>
        <w:tc>
          <w:tcPr>
            <w:tcW w:w="1531" w:type="dxa"/>
            <w:shd w:val="clear" w:color="auto" w:fill="auto"/>
          </w:tcPr>
          <w:p w:rsidR="008870C6" w:rsidRPr="00F4626B" w:rsidRDefault="008870C6" w:rsidP="00F4626B">
            <w:pPr>
              <w:jc w:val="both"/>
              <w:rPr>
                <w:rFonts w:ascii="Calibri" w:eastAsia="Calibri" w:hAnsi="Calibri" w:cs="Times New Roman"/>
                <w:sz w:val="16"/>
                <w:szCs w:val="16"/>
              </w:rPr>
            </w:pPr>
            <w:r>
              <w:rPr>
                <w:rFonts w:ascii="Calibri" w:eastAsia="Calibri" w:hAnsi="Calibri" w:cs="Times New Roman"/>
                <w:sz w:val="16"/>
                <w:szCs w:val="16"/>
              </w:rPr>
              <w:t>2.3</w:t>
            </w:r>
          </w:p>
        </w:tc>
        <w:tc>
          <w:tcPr>
            <w:tcW w:w="1536" w:type="dxa"/>
            <w:shd w:val="clear" w:color="auto" w:fill="auto"/>
          </w:tcPr>
          <w:p w:rsidR="008870C6" w:rsidRPr="00F4626B" w:rsidRDefault="008870C6" w:rsidP="008870C6">
            <w:pPr>
              <w:jc w:val="both"/>
              <w:rPr>
                <w:rFonts w:ascii="Calibri" w:eastAsia="Calibri" w:hAnsi="Calibri" w:cs="Times New Roman"/>
                <w:sz w:val="16"/>
                <w:szCs w:val="16"/>
              </w:rPr>
            </w:pPr>
            <w:r w:rsidRPr="00E8248D">
              <w:rPr>
                <w:rFonts w:ascii="Calibri" w:eastAsia="Calibri" w:hAnsi="Calibri" w:cs="Times New Roman"/>
                <w:sz w:val="16"/>
                <w:szCs w:val="16"/>
              </w:rPr>
              <w:t>0</w:t>
            </w:r>
            <w:r>
              <w:rPr>
                <w:rFonts w:ascii="Calibri" w:eastAsia="Calibri" w:hAnsi="Calibri" w:cs="Times New Roman"/>
                <w:sz w:val="16"/>
                <w:szCs w:val="16"/>
              </w:rPr>
              <w:t xml:space="preserve"> – 2.3</w:t>
            </w:r>
          </w:p>
        </w:tc>
        <w:tc>
          <w:tcPr>
            <w:tcW w:w="1534" w:type="dxa"/>
            <w:shd w:val="clear" w:color="auto" w:fill="auto"/>
          </w:tcPr>
          <w:p w:rsidR="008870C6" w:rsidRPr="00F4626B" w:rsidRDefault="008870C6" w:rsidP="00F4626B">
            <w:pPr>
              <w:jc w:val="both"/>
              <w:rPr>
                <w:rFonts w:ascii="Calibri" w:eastAsia="Calibri" w:hAnsi="Calibri" w:cs="Times New Roman"/>
                <w:sz w:val="16"/>
                <w:szCs w:val="16"/>
              </w:rPr>
            </w:pPr>
            <w:r w:rsidRPr="00E8248D">
              <w:rPr>
                <w:rFonts w:ascii="Calibri" w:eastAsia="Calibri" w:hAnsi="Calibri" w:cs="Times New Roman"/>
                <w:sz w:val="16"/>
                <w:szCs w:val="16"/>
              </w:rPr>
              <w:t>No</w:t>
            </w:r>
          </w:p>
        </w:tc>
        <w:tc>
          <w:tcPr>
            <w:tcW w:w="1331" w:type="dxa"/>
            <w:shd w:val="clear" w:color="auto" w:fill="auto"/>
          </w:tcPr>
          <w:p w:rsidR="008870C6" w:rsidRPr="00F4626B" w:rsidRDefault="008870C6" w:rsidP="002D63B0">
            <w:pPr>
              <w:jc w:val="both"/>
              <w:rPr>
                <w:rFonts w:ascii="Calibri" w:eastAsia="Calibri" w:hAnsi="Calibri" w:cs="Times New Roman"/>
                <w:sz w:val="16"/>
                <w:szCs w:val="16"/>
              </w:rPr>
            </w:pPr>
            <w:r>
              <w:rPr>
                <w:rFonts w:ascii="Calibri" w:eastAsia="Calibri" w:hAnsi="Calibri" w:cs="Times New Roman"/>
                <w:sz w:val="16"/>
                <w:szCs w:val="16"/>
              </w:rPr>
              <w:t>2025</w:t>
            </w:r>
            <w:bookmarkStart w:id="0" w:name="_GoBack"/>
            <w:bookmarkEnd w:id="0"/>
          </w:p>
        </w:tc>
      </w:tr>
    </w:tbl>
    <w:p w:rsidR="00F4626B" w:rsidRPr="00F4626B" w:rsidRDefault="00F4626B" w:rsidP="00F4626B">
      <w:pPr>
        <w:spacing w:line="240" w:lineRule="auto"/>
        <w:jc w:val="both"/>
        <w:rPr>
          <w:rFonts w:ascii="Calibri" w:eastAsia="Calibri" w:hAnsi="Calibri" w:cs="Times New Roman"/>
          <w:sz w:val="16"/>
          <w:szCs w:val="16"/>
        </w:rPr>
      </w:pPr>
      <w:r w:rsidRPr="00F4626B">
        <w:rPr>
          <w:rFonts w:ascii="Calibri" w:eastAsia="Calibri" w:hAnsi="Calibri" w:cs="Times New Roman"/>
          <w:sz w:val="16"/>
          <w:szCs w:val="16"/>
        </w:rPr>
        <w:t>Typical Source of Contaminants: *Disinfectant by product</w:t>
      </w:r>
    </w:p>
    <w:p w:rsidR="006F265F" w:rsidRDefault="006F265F" w:rsidP="005D3FAE">
      <w:pPr>
        <w:spacing w:line="240" w:lineRule="auto"/>
        <w:jc w:val="both"/>
        <w:rPr>
          <w:sz w:val="16"/>
          <w:szCs w:val="16"/>
        </w:rPr>
      </w:pPr>
    </w:p>
    <w:p w:rsidR="00F4626B" w:rsidRDefault="00F4626B" w:rsidP="005D3FAE">
      <w:pPr>
        <w:spacing w:line="240" w:lineRule="auto"/>
        <w:jc w:val="both"/>
        <w:rPr>
          <w:b/>
          <w:sz w:val="16"/>
          <w:szCs w:val="16"/>
        </w:rPr>
      </w:pPr>
    </w:p>
    <w:p w:rsidR="00F4626B" w:rsidRDefault="00F4626B" w:rsidP="005D3FAE">
      <w:pPr>
        <w:spacing w:line="240" w:lineRule="auto"/>
        <w:jc w:val="both"/>
        <w:rPr>
          <w:b/>
          <w:sz w:val="16"/>
          <w:szCs w:val="16"/>
        </w:rPr>
      </w:pPr>
    </w:p>
    <w:p w:rsidR="006F265F" w:rsidRPr="003A566B" w:rsidRDefault="006F265F" w:rsidP="005D3FAE">
      <w:pPr>
        <w:spacing w:line="240" w:lineRule="auto"/>
        <w:jc w:val="both"/>
        <w:rPr>
          <w:b/>
          <w:sz w:val="16"/>
          <w:szCs w:val="16"/>
        </w:rPr>
      </w:pPr>
      <w:r w:rsidRPr="003A566B">
        <w:rPr>
          <w:b/>
          <w:sz w:val="16"/>
          <w:szCs w:val="16"/>
        </w:rPr>
        <w:t>DEFINITIONS:</w:t>
      </w:r>
    </w:p>
    <w:tbl>
      <w:tblPr>
        <w:tblStyle w:val="TableGrid"/>
        <w:tblW w:w="0" w:type="auto"/>
        <w:tblLook w:val="04A0" w:firstRow="1" w:lastRow="0" w:firstColumn="1" w:lastColumn="0" w:noHBand="0" w:noVBand="1"/>
      </w:tblPr>
      <w:tblGrid>
        <w:gridCol w:w="1368"/>
        <w:gridCol w:w="9648"/>
      </w:tblGrid>
      <w:tr w:rsidR="006F265F" w:rsidTr="006F265F">
        <w:tc>
          <w:tcPr>
            <w:tcW w:w="1368" w:type="dxa"/>
          </w:tcPr>
          <w:p w:rsidR="006F265F" w:rsidRDefault="006F265F" w:rsidP="005D3FAE">
            <w:pPr>
              <w:jc w:val="both"/>
              <w:rPr>
                <w:sz w:val="16"/>
                <w:szCs w:val="16"/>
              </w:rPr>
            </w:pPr>
            <w:r>
              <w:rPr>
                <w:sz w:val="16"/>
                <w:szCs w:val="16"/>
              </w:rPr>
              <w:t>MCL</w:t>
            </w:r>
          </w:p>
        </w:tc>
        <w:tc>
          <w:tcPr>
            <w:tcW w:w="9648" w:type="dxa"/>
          </w:tcPr>
          <w:p w:rsidR="006F265F" w:rsidRDefault="006F265F" w:rsidP="005D3FAE">
            <w:pPr>
              <w:jc w:val="both"/>
              <w:rPr>
                <w:sz w:val="16"/>
                <w:szCs w:val="16"/>
              </w:rPr>
            </w:pPr>
            <w:r>
              <w:rPr>
                <w:sz w:val="16"/>
                <w:szCs w:val="16"/>
              </w:rPr>
              <w:t xml:space="preserve">Maximum Contaminant Level: The highest level of a contaminant that is allowed in drinking water. If the chemical in question exceeds the </w:t>
            </w:r>
          </w:p>
          <w:p w:rsidR="006F265F" w:rsidRDefault="006F265F" w:rsidP="005D3FAE">
            <w:pPr>
              <w:jc w:val="both"/>
              <w:rPr>
                <w:sz w:val="16"/>
                <w:szCs w:val="16"/>
              </w:rPr>
            </w:pPr>
            <w:r>
              <w:rPr>
                <w:sz w:val="16"/>
                <w:szCs w:val="16"/>
              </w:rPr>
              <w:t>MCL the water system is in VIOLATION of safe drinking water standards.</w:t>
            </w:r>
          </w:p>
        </w:tc>
      </w:tr>
      <w:tr w:rsidR="006F265F" w:rsidTr="006F265F">
        <w:tc>
          <w:tcPr>
            <w:tcW w:w="1368" w:type="dxa"/>
          </w:tcPr>
          <w:p w:rsidR="006F265F" w:rsidRDefault="006F265F" w:rsidP="005D3FAE">
            <w:pPr>
              <w:jc w:val="both"/>
              <w:rPr>
                <w:sz w:val="16"/>
                <w:szCs w:val="16"/>
              </w:rPr>
            </w:pPr>
            <w:r>
              <w:rPr>
                <w:sz w:val="16"/>
                <w:szCs w:val="16"/>
              </w:rPr>
              <w:t>MCLG</w:t>
            </w:r>
          </w:p>
        </w:tc>
        <w:tc>
          <w:tcPr>
            <w:tcW w:w="9648" w:type="dxa"/>
          </w:tcPr>
          <w:p w:rsidR="006F265F" w:rsidRDefault="006F265F" w:rsidP="005D3FAE">
            <w:pPr>
              <w:jc w:val="both"/>
              <w:rPr>
                <w:sz w:val="16"/>
                <w:szCs w:val="16"/>
              </w:rPr>
            </w:pPr>
            <w:r>
              <w:rPr>
                <w:sz w:val="16"/>
                <w:szCs w:val="16"/>
              </w:rPr>
              <w:t>Maximum Contaminant Level Goal: The level of a contaminant in drinking water below which there is no known or expected risk</w:t>
            </w:r>
          </w:p>
          <w:p w:rsidR="006F265F" w:rsidRDefault="003A566B" w:rsidP="005D3FAE">
            <w:pPr>
              <w:jc w:val="both"/>
              <w:rPr>
                <w:sz w:val="16"/>
                <w:szCs w:val="16"/>
              </w:rPr>
            </w:pPr>
            <w:r>
              <w:rPr>
                <w:sz w:val="16"/>
                <w:szCs w:val="16"/>
              </w:rPr>
              <w:t>t</w:t>
            </w:r>
            <w:r w:rsidR="006F265F">
              <w:rPr>
                <w:sz w:val="16"/>
                <w:szCs w:val="16"/>
              </w:rPr>
              <w:t>o health. MLCG’s allow for a margin of safety.</w:t>
            </w:r>
          </w:p>
        </w:tc>
      </w:tr>
      <w:tr w:rsidR="006F265F" w:rsidTr="006F265F">
        <w:tc>
          <w:tcPr>
            <w:tcW w:w="1368" w:type="dxa"/>
          </w:tcPr>
          <w:p w:rsidR="006F265F" w:rsidRDefault="006F265F" w:rsidP="005D3FAE">
            <w:pPr>
              <w:jc w:val="both"/>
              <w:rPr>
                <w:sz w:val="16"/>
                <w:szCs w:val="16"/>
              </w:rPr>
            </w:pPr>
            <w:r>
              <w:rPr>
                <w:sz w:val="16"/>
                <w:szCs w:val="16"/>
              </w:rPr>
              <w:t>ppm</w:t>
            </w:r>
          </w:p>
        </w:tc>
        <w:tc>
          <w:tcPr>
            <w:tcW w:w="9648" w:type="dxa"/>
          </w:tcPr>
          <w:p w:rsidR="006F265F" w:rsidRDefault="006F265F" w:rsidP="005D3FAE">
            <w:pPr>
              <w:jc w:val="both"/>
              <w:rPr>
                <w:sz w:val="16"/>
                <w:szCs w:val="16"/>
              </w:rPr>
            </w:pPr>
            <w:r>
              <w:rPr>
                <w:sz w:val="16"/>
                <w:szCs w:val="16"/>
              </w:rPr>
              <w:t>Parts per million: A ppm is a unit of measurement of the concentration of a chemical. One part per million is equivalent to one minute</w:t>
            </w:r>
          </w:p>
          <w:p w:rsidR="006F265F" w:rsidRDefault="003A566B" w:rsidP="005D3FAE">
            <w:pPr>
              <w:jc w:val="both"/>
              <w:rPr>
                <w:sz w:val="16"/>
                <w:szCs w:val="16"/>
              </w:rPr>
            </w:pPr>
            <w:r>
              <w:rPr>
                <w:sz w:val="16"/>
                <w:szCs w:val="16"/>
              </w:rPr>
              <w:t>i</w:t>
            </w:r>
            <w:r w:rsidR="006F265F">
              <w:rPr>
                <w:sz w:val="16"/>
                <w:szCs w:val="16"/>
              </w:rPr>
              <w:t xml:space="preserve">n two </w:t>
            </w:r>
            <w:r>
              <w:rPr>
                <w:sz w:val="16"/>
                <w:szCs w:val="16"/>
              </w:rPr>
              <w:t>years or one penny in ten thousand dollars.</w:t>
            </w:r>
          </w:p>
        </w:tc>
      </w:tr>
      <w:tr w:rsidR="006F265F" w:rsidTr="006F265F">
        <w:tc>
          <w:tcPr>
            <w:tcW w:w="1368" w:type="dxa"/>
          </w:tcPr>
          <w:p w:rsidR="006F265F" w:rsidRDefault="006F265F" w:rsidP="005D3FAE">
            <w:pPr>
              <w:jc w:val="both"/>
              <w:rPr>
                <w:sz w:val="16"/>
                <w:szCs w:val="16"/>
              </w:rPr>
            </w:pPr>
            <w:r>
              <w:rPr>
                <w:sz w:val="16"/>
                <w:szCs w:val="16"/>
              </w:rPr>
              <w:t>ppb</w:t>
            </w:r>
          </w:p>
        </w:tc>
        <w:tc>
          <w:tcPr>
            <w:tcW w:w="9648" w:type="dxa"/>
          </w:tcPr>
          <w:p w:rsidR="006F265F" w:rsidRDefault="003A566B" w:rsidP="005D3FAE">
            <w:pPr>
              <w:jc w:val="both"/>
              <w:rPr>
                <w:sz w:val="16"/>
                <w:szCs w:val="16"/>
              </w:rPr>
            </w:pPr>
            <w:r>
              <w:rPr>
                <w:sz w:val="16"/>
                <w:szCs w:val="16"/>
              </w:rPr>
              <w:t>Parts per billion: A ppb is a unit of measurement of the concentration of a chemical. One part per billion is equivalent to one minute</w:t>
            </w:r>
          </w:p>
          <w:p w:rsidR="003A566B" w:rsidRDefault="003A566B" w:rsidP="005D3FAE">
            <w:pPr>
              <w:jc w:val="both"/>
              <w:rPr>
                <w:sz w:val="16"/>
                <w:szCs w:val="16"/>
              </w:rPr>
            </w:pPr>
            <w:r>
              <w:rPr>
                <w:sz w:val="16"/>
                <w:szCs w:val="16"/>
              </w:rPr>
              <w:t>in two thousand years or one penny in ten million dollars.</w:t>
            </w:r>
          </w:p>
        </w:tc>
      </w:tr>
      <w:tr w:rsidR="006F265F" w:rsidTr="006F265F">
        <w:tc>
          <w:tcPr>
            <w:tcW w:w="1368" w:type="dxa"/>
          </w:tcPr>
          <w:p w:rsidR="006F265F" w:rsidRDefault="006F265F" w:rsidP="005D3FAE">
            <w:pPr>
              <w:jc w:val="both"/>
              <w:rPr>
                <w:sz w:val="16"/>
                <w:szCs w:val="16"/>
              </w:rPr>
            </w:pPr>
            <w:r>
              <w:rPr>
                <w:sz w:val="16"/>
                <w:szCs w:val="16"/>
              </w:rPr>
              <w:t>AL</w:t>
            </w:r>
          </w:p>
        </w:tc>
        <w:tc>
          <w:tcPr>
            <w:tcW w:w="9648" w:type="dxa"/>
          </w:tcPr>
          <w:p w:rsidR="006F265F" w:rsidRDefault="003A566B" w:rsidP="005D3FAE">
            <w:pPr>
              <w:jc w:val="both"/>
              <w:rPr>
                <w:sz w:val="16"/>
                <w:szCs w:val="16"/>
              </w:rPr>
            </w:pPr>
            <w:r>
              <w:rPr>
                <w:sz w:val="16"/>
                <w:szCs w:val="16"/>
              </w:rPr>
              <w:t>Action Level: The concentration of a contaminant which, if exceeded, triggers treatment or other requirements which a water system</w:t>
            </w:r>
          </w:p>
          <w:p w:rsidR="003A566B" w:rsidRDefault="003A566B" w:rsidP="005D3FAE">
            <w:pPr>
              <w:jc w:val="both"/>
              <w:rPr>
                <w:sz w:val="16"/>
                <w:szCs w:val="16"/>
              </w:rPr>
            </w:pPr>
            <w:r>
              <w:rPr>
                <w:sz w:val="16"/>
                <w:szCs w:val="16"/>
              </w:rPr>
              <w:t>must follow.</w:t>
            </w:r>
          </w:p>
        </w:tc>
      </w:tr>
      <w:tr w:rsidR="006F265F" w:rsidTr="006F265F">
        <w:tc>
          <w:tcPr>
            <w:tcW w:w="1368" w:type="dxa"/>
          </w:tcPr>
          <w:p w:rsidR="006F265F" w:rsidRDefault="006F265F" w:rsidP="005D3FAE">
            <w:pPr>
              <w:jc w:val="both"/>
              <w:rPr>
                <w:sz w:val="16"/>
                <w:szCs w:val="16"/>
              </w:rPr>
            </w:pPr>
            <w:r>
              <w:rPr>
                <w:sz w:val="16"/>
                <w:szCs w:val="16"/>
              </w:rPr>
              <w:t>90</w:t>
            </w:r>
            <w:r w:rsidRPr="006F265F">
              <w:rPr>
                <w:sz w:val="16"/>
                <w:szCs w:val="16"/>
                <w:vertAlign w:val="superscript"/>
              </w:rPr>
              <w:t>th</w:t>
            </w:r>
            <w:r>
              <w:rPr>
                <w:sz w:val="16"/>
                <w:szCs w:val="16"/>
              </w:rPr>
              <w:t xml:space="preserve"> Percentile</w:t>
            </w:r>
          </w:p>
        </w:tc>
        <w:tc>
          <w:tcPr>
            <w:tcW w:w="9648" w:type="dxa"/>
          </w:tcPr>
          <w:p w:rsidR="006F265F" w:rsidRDefault="003A566B" w:rsidP="005D3FAE">
            <w:pPr>
              <w:jc w:val="both"/>
              <w:rPr>
                <w:sz w:val="16"/>
                <w:szCs w:val="16"/>
              </w:rPr>
            </w:pPr>
            <w:r>
              <w:rPr>
                <w:sz w:val="16"/>
                <w:szCs w:val="16"/>
              </w:rPr>
              <w:t>The 90</w:t>
            </w:r>
            <w:r w:rsidRPr="003A566B">
              <w:rPr>
                <w:sz w:val="16"/>
                <w:szCs w:val="16"/>
                <w:vertAlign w:val="superscript"/>
              </w:rPr>
              <w:t>th</w:t>
            </w:r>
            <w:r>
              <w:rPr>
                <w:sz w:val="16"/>
                <w:szCs w:val="16"/>
              </w:rPr>
              <w:t xml:space="preserve"> Percentile is 90% of the highest sample which the system took. Again, the 90</w:t>
            </w:r>
            <w:r w:rsidRPr="003A566B">
              <w:rPr>
                <w:sz w:val="16"/>
                <w:szCs w:val="16"/>
                <w:vertAlign w:val="superscript"/>
              </w:rPr>
              <w:t>th</w:t>
            </w:r>
            <w:r>
              <w:rPr>
                <w:sz w:val="16"/>
                <w:szCs w:val="16"/>
              </w:rPr>
              <w:t xml:space="preserve"> Percentile is equal to 90 percent of the highest reading of the chemical in question taken within a water system. If the 90</w:t>
            </w:r>
            <w:r w:rsidRPr="003A566B">
              <w:rPr>
                <w:sz w:val="16"/>
                <w:szCs w:val="16"/>
                <w:vertAlign w:val="superscript"/>
              </w:rPr>
              <w:t>th</w:t>
            </w:r>
            <w:r>
              <w:rPr>
                <w:sz w:val="16"/>
                <w:szCs w:val="16"/>
              </w:rPr>
              <w:t xml:space="preserve"> Percentile reading exceeds the AL of that chemical, then the water system is in violation of safe drinking water standards.</w:t>
            </w:r>
          </w:p>
        </w:tc>
      </w:tr>
    </w:tbl>
    <w:p w:rsidR="006F265F" w:rsidRDefault="006F265F" w:rsidP="005D3FAE">
      <w:pPr>
        <w:spacing w:line="240" w:lineRule="auto"/>
        <w:jc w:val="both"/>
        <w:rPr>
          <w:sz w:val="16"/>
          <w:szCs w:val="16"/>
        </w:rPr>
      </w:pPr>
    </w:p>
    <w:p w:rsidR="003A566B" w:rsidRDefault="003A566B" w:rsidP="005D3FAE">
      <w:pPr>
        <w:spacing w:line="240" w:lineRule="auto"/>
        <w:jc w:val="both"/>
        <w:rPr>
          <w:sz w:val="16"/>
          <w:szCs w:val="16"/>
        </w:rPr>
      </w:pPr>
      <w:r>
        <w:rPr>
          <w:sz w:val="16"/>
          <w:szCs w:val="16"/>
        </w:rPr>
        <w:t>Water Quality Table Footnotes: Although we ran many tests, only the listed substances were found. They are all below the MCL required.</w:t>
      </w:r>
    </w:p>
    <w:p w:rsidR="003A566B" w:rsidRDefault="003A566B" w:rsidP="005D3FAE">
      <w:pPr>
        <w:spacing w:line="240" w:lineRule="auto"/>
        <w:jc w:val="both"/>
        <w:rPr>
          <w:sz w:val="16"/>
          <w:szCs w:val="16"/>
        </w:rPr>
      </w:pPr>
      <w:r>
        <w:rPr>
          <w:sz w:val="16"/>
          <w:szCs w:val="16"/>
        </w:rPr>
        <w:t xml:space="preserve">Unregulated Contaminants: </w:t>
      </w:r>
      <w:r w:rsidR="00DE44D3">
        <w:rPr>
          <w:sz w:val="16"/>
          <w:szCs w:val="16"/>
        </w:rPr>
        <w:t>Golden Isles</w:t>
      </w:r>
      <w:r>
        <w:rPr>
          <w:sz w:val="16"/>
          <w:szCs w:val="16"/>
        </w:rPr>
        <w:t xml:space="preserve"> Water System, Inc. was not tested for Radon.</w:t>
      </w:r>
    </w:p>
    <w:p w:rsidR="003A566B" w:rsidRDefault="003A566B" w:rsidP="005D3FAE">
      <w:pPr>
        <w:spacing w:line="240" w:lineRule="auto"/>
        <w:jc w:val="both"/>
        <w:rPr>
          <w:sz w:val="16"/>
          <w:szCs w:val="16"/>
        </w:rPr>
      </w:pPr>
      <w:r>
        <w:rPr>
          <w:sz w:val="16"/>
          <w:szCs w:val="16"/>
        </w:rPr>
        <w:t xml:space="preserve">SOURCE WATER ASSESSMENT INFORMATION: The source water assessment plan gives information about the well(s) and identifies potential sources of pollution. The source water assessment plan has been completed and a copy can be obtained by calling the business office at (912) 233-3254. </w:t>
      </w:r>
    </w:p>
    <w:p w:rsidR="003A566B" w:rsidRDefault="003A566B" w:rsidP="005D3FAE">
      <w:pPr>
        <w:spacing w:line="240" w:lineRule="auto"/>
        <w:jc w:val="both"/>
        <w:rPr>
          <w:sz w:val="16"/>
          <w:szCs w:val="16"/>
        </w:rPr>
      </w:pPr>
      <w:r>
        <w:rPr>
          <w:sz w:val="16"/>
          <w:szCs w:val="16"/>
        </w:rPr>
        <w:t>For additional information about the quality of your drinking water, please call Kim Abbott at (912) 233-3254.</w:t>
      </w:r>
    </w:p>
    <w:p w:rsidR="003A566B" w:rsidRDefault="003A566B" w:rsidP="005D3FAE">
      <w:pPr>
        <w:spacing w:line="240" w:lineRule="auto"/>
        <w:jc w:val="both"/>
        <w:rPr>
          <w:sz w:val="16"/>
          <w:szCs w:val="16"/>
        </w:rPr>
      </w:pPr>
    </w:p>
    <w:p w:rsidR="003A566B" w:rsidRPr="006F265F" w:rsidRDefault="003A566B" w:rsidP="005D3FAE">
      <w:pPr>
        <w:spacing w:line="240" w:lineRule="auto"/>
        <w:jc w:val="both"/>
        <w:rPr>
          <w:sz w:val="16"/>
          <w:szCs w:val="16"/>
        </w:rPr>
      </w:pPr>
    </w:p>
    <w:p w:rsidR="00BE4494" w:rsidRPr="006F265F" w:rsidRDefault="00BE4494" w:rsidP="00BE4494">
      <w:pPr>
        <w:jc w:val="center"/>
        <w:rPr>
          <w:sz w:val="16"/>
          <w:szCs w:val="16"/>
        </w:rPr>
      </w:pPr>
    </w:p>
    <w:sectPr w:rsidR="00BE4494" w:rsidRPr="006F265F" w:rsidSect="0029183E">
      <w:type w:val="continuous"/>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3C03"/>
    <w:multiLevelType w:val="hybridMultilevel"/>
    <w:tmpl w:val="F3547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F36D32"/>
    <w:multiLevelType w:val="hybridMultilevel"/>
    <w:tmpl w:val="4F447D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145B7"/>
    <w:multiLevelType w:val="hybridMultilevel"/>
    <w:tmpl w:val="F410A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5682C"/>
    <w:multiLevelType w:val="hybridMultilevel"/>
    <w:tmpl w:val="ACE8C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F164A"/>
    <w:multiLevelType w:val="hybridMultilevel"/>
    <w:tmpl w:val="88D0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14FD6"/>
    <w:multiLevelType w:val="hybridMultilevel"/>
    <w:tmpl w:val="7C6E1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2"/>
  </w:compat>
  <w:rsids>
    <w:rsidRoot w:val="00BE4494"/>
    <w:rsid w:val="00007C76"/>
    <w:rsid w:val="000675FD"/>
    <w:rsid w:val="0007437B"/>
    <w:rsid w:val="000F3257"/>
    <w:rsid w:val="001017BB"/>
    <w:rsid w:val="00115981"/>
    <w:rsid w:val="001257AD"/>
    <w:rsid w:val="00136BFB"/>
    <w:rsid w:val="001E3134"/>
    <w:rsid w:val="0029183E"/>
    <w:rsid w:val="002D63B0"/>
    <w:rsid w:val="002E0E13"/>
    <w:rsid w:val="00323292"/>
    <w:rsid w:val="00326AAB"/>
    <w:rsid w:val="00367A9B"/>
    <w:rsid w:val="00392207"/>
    <w:rsid w:val="003A566B"/>
    <w:rsid w:val="003A73C8"/>
    <w:rsid w:val="003A7695"/>
    <w:rsid w:val="004016DF"/>
    <w:rsid w:val="0045626B"/>
    <w:rsid w:val="00484809"/>
    <w:rsid w:val="004965E9"/>
    <w:rsid w:val="004C1469"/>
    <w:rsid w:val="004F250D"/>
    <w:rsid w:val="005326C9"/>
    <w:rsid w:val="005B40CC"/>
    <w:rsid w:val="005D3FAE"/>
    <w:rsid w:val="00605240"/>
    <w:rsid w:val="00643EA3"/>
    <w:rsid w:val="00647599"/>
    <w:rsid w:val="00670AD5"/>
    <w:rsid w:val="00686E53"/>
    <w:rsid w:val="006A4C0D"/>
    <w:rsid w:val="006C15E6"/>
    <w:rsid w:val="006E15AE"/>
    <w:rsid w:val="006F265F"/>
    <w:rsid w:val="006F682F"/>
    <w:rsid w:val="007647EF"/>
    <w:rsid w:val="00765F80"/>
    <w:rsid w:val="0077015C"/>
    <w:rsid w:val="00784BEC"/>
    <w:rsid w:val="007D0AFC"/>
    <w:rsid w:val="007F2EFA"/>
    <w:rsid w:val="008155E3"/>
    <w:rsid w:val="00827417"/>
    <w:rsid w:val="0084210C"/>
    <w:rsid w:val="00884D09"/>
    <w:rsid w:val="008870C6"/>
    <w:rsid w:val="008D520C"/>
    <w:rsid w:val="008D7DC9"/>
    <w:rsid w:val="009347E0"/>
    <w:rsid w:val="00970101"/>
    <w:rsid w:val="009756AC"/>
    <w:rsid w:val="00991047"/>
    <w:rsid w:val="009A27E4"/>
    <w:rsid w:val="009D0DCC"/>
    <w:rsid w:val="00A10886"/>
    <w:rsid w:val="00A226D9"/>
    <w:rsid w:val="00A3788F"/>
    <w:rsid w:val="00A76642"/>
    <w:rsid w:val="00AA15AF"/>
    <w:rsid w:val="00AC327C"/>
    <w:rsid w:val="00B05077"/>
    <w:rsid w:val="00B05084"/>
    <w:rsid w:val="00B125D2"/>
    <w:rsid w:val="00B266EC"/>
    <w:rsid w:val="00B26EF6"/>
    <w:rsid w:val="00B45397"/>
    <w:rsid w:val="00B76334"/>
    <w:rsid w:val="00BE4494"/>
    <w:rsid w:val="00C17487"/>
    <w:rsid w:val="00C30076"/>
    <w:rsid w:val="00C87198"/>
    <w:rsid w:val="00D0289E"/>
    <w:rsid w:val="00D11B5F"/>
    <w:rsid w:val="00D53827"/>
    <w:rsid w:val="00D56B5F"/>
    <w:rsid w:val="00D817ED"/>
    <w:rsid w:val="00DE44D3"/>
    <w:rsid w:val="00E102B8"/>
    <w:rsid w:val="00E46844"/>
    <w:rsid w:val="00E54059"/>
    <w:rsid w:val="00E74F01"/>
    <w:rsid w:val="00E91800"/>
    <w:rsid w:val="00EA622C"/>
    <w:rsid w:val="00EC642E"/>
    <w:rsid w:val="00F40C14"/>
    <w:rsid w:val="00F4626B"/>
    <w:rsid w:val="00F718A6"/>
    <w:rsid w:val="00FD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AF306"/>
  <w15:docId w15:val="{72C74968-1A76-4FBC-819F-B4CEE0C51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02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E449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449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5D3FAE"/>
    <w:pPr>
      <w:ind w:left="720"/>
      <w:contextualSpacing/>
    </w:pPr>
  </w:style>
  <w:style w:type="character" w:styleId="Hyperlink">
    <w:name w:val="Hyperlink"/>
    <w:basedOn w:val="DefaultParagraphFont"/>
    <w:uiPriority w:val="99"/>
    <w:unhideWhenUsed/>
    <w:rsid w:val="0029183E"/>
    <w:rPr>
      <w:color w:val="0000FF" w:themeColor="hyperlink"/>
      <w:u w:val="single"/>
    </w:rPr>
  </w:style>
  <w:style w:type="table" w:styleId="TableGrid">
    <w:name w:val="Table Grid"/>
    <w:basedOn w:val="TableNormal"/>
    <w:uiPriority w:val="59"/>
    <w:rsid w:val="002918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F4626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498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a-gov/safewater/lead" TargetMode="External"/><Relationship Id="rId5" Type="http://schemas.openxmlformats.org/officeDocument/2006/relationships/hyperlink" Target="http://www.consolidatedutilitie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2</Pages>
  <Words>1521</Words>
  <Characters>8676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jkriseman</dc:creator>
  <cp:keywords/>
  <dc:description/>
  <cp:lastModifiedBy>Kim</cp:lastModifiedBy>
  <cp:revision>57</cp:revision>
  <cp:lastPrinted>2010-05-27T12:55:00Z</cp:lastPrinted>
  <dcterms:created xsi:type="dcterms:W3CDTF">2010-05-27T19:08:00Z</dcterms:created>
  <dcterms:modified xsi:type="dcterms:W3CDTF">2026-01-30T15:23:00Z</dcterms:modified>
</cp:coreProperties>
</file>